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hint="default" w:ascii="Times New Roman" w:hAnsi="Times New Roman" w:cs="Times New Roman"/>
          <w:color w:val="auto"/>
          <w:sz w:val="30"/>
          <w:highlight w:val="none"/>
        </w:rPr>
      </w:pPr>
      <w:bookmarkStart w:id="0" w:name="_GoBack"/>
      <w:bookmarkEnd w:id="0"/>
    </w:p>
    <w:p>
      <w:pPr>
        <w:spacing w:line="360" w:lineRule="auto"/>
        <w:rPr>
          <w:rFonts w:hint="default" w:ascii="Times New Roman" w:hAnsi="Times New Roman" w:cs="Times New Roman"/>
          <w:color w:val="auto"/>
          <w:sz w:val="30"/>
          <w:highlight w:val="none"/>
        </w:rPr>
      </w:pPr>
      <w:r>
        <w:rPr>
          <w:rFonts w:hint="default" w:ascii="Times New Roman" w:hAnsi="Times New Roman" w:cs="Times New Roman"/>
          <w:color w:val="auto"/>
          <w:sz w:val="30"/>
          <w:highlight w:val="none"/>
        </w:rPr>
        <w:t xml:space="preserve">                                       </w:t>
      </w:r>
    </w:p>
    <w:p>
      <w:pPr>
        <w:spacing w:line="360" w:lineRule="auto"/>
        <w:rPr>
          <w:rFonts w:hint="default" w:ascii="Times New Roman" w:hAnsi="Times New Roman" w:cs="Times New Roman"/>
          <w:color w:val="auto"/>
          <w:sz w:val="28"/>
          <w:highlight w:val="none"/>
        </w:rPr>
      </w:pPr>
    </w:p>
    <w:p>
      <w:pPr>
        <w:spacing w:line="360" w:lineRule="auto"/>
        <w:jc w:val="center"/>
        <w:rPr>
          <w:rFonts w:hint="default" w:ascii="Times New Roman" w:hAnsi="Times New Roman" w:eastAsia="黑体" w:cs="Times New Roman"/>
          <w:b w:val="0"/>
          <w:bCs/>
          <w:color w:val="auto"/>
          <w:sz w:val="52"/>
          <w:szCs w:val="52"/>
          <w:highlight w:val="none"/>
        </w:rPr>
      </w:pPr>
      <w:r>
        <w:rPr>
          <w:rFonts w:hint="default" w:ascii="Times New Roman" w:hAnsi="Times New Roman" w:eastAsia="黑体" w:cs="Times New Roman"/>
          <w:b w:val="0"/>
          <w:bCs/>
          <w:color w:val="auto"/>
          <w:sz w:val="52"/>
          <w:szCs w:val="52"/>
          <w:highlight w:val="none"/>
        </w:rPr>
        <w:t>绿色工厂自评价报告</w:t>
      </w:r>
    </w:p>
    <w:p>
      <w:pPr>
        <w:spacing w:line="360" w:lineRule="auto"/>
        <w:rPr>
          <w:rFonts w:hint="default" w:ascii="Times New Roman" w:hAnsi="Times New Roman" w:cs="Times New Roman"/>
          <w:b/>
          <w:color w:val="auto"/>
          <w:sz w:val="32"/>
          <w:szCs w:val="32"/>
          <w:highlight w:val="none"/>
        </w:rPr>
      </w:pPr>
    </w:p>
    <w:p>
      <w:pPr>
        <w:pStyle w:val="2"/>
        <w:rPr>
          <w:rFonts w:hint="default"/>
        </w:rPr>
      </w:pPr>
    </w:p>
    <w:p>
      <w:pPr>
        <w:spacing w:line="360" w:lineRule="auto"/>
        <w:rPr>
          <w:rFonts w:hint="default" w:ascii="Times New Roman" w:hAnsi="Times New Roman" w:eastAsia="仿宋_GB2312" w:cs="Times New Roman"/>
          <w:b/>
          <w:color w:val="auto"/>
          <w:sz w:val="44"/>
          <w:szCs w:val="44"/>
          <w:highlight w:val="none"/>
        </w:rPr>
      </w:pPr>
    </w:p>
    <w:p>
      <w:pPr>
        <w:pStyle w:val="2"/>
        <w:rPr>
          <w:rFonts w:hint="default" w:ascii="Times New Roman" w:hAnsi="Times New Roman" w:eastAsia="仿宋_GB2312" w:cs="Times New Roman"/>
          <w:b/>
          <w:color w:val="auto"/>
          <w:sz w:val="44"/>
          <w:szCs w:val="44"/>
          <w:highlight w:val="none"/>
        </w:rPr>
      </w:pPr>
    </w:p>
    <w:p>
      <w:pPr>
        <w:pStyle w:val="2"/>
        <w:rPr>
          <w:rFonts w:hint="default" w:ascii="Times New Roman" w:hAnsi="Times New Roman" w:eastAsia="仿宋_GB2312" w:cs="Times New Roman"/>
          <w:b/>
          <w:color w:val="auto"/>
          <w:sz w:val="44"/>
          <w:szCs w:val="44"/>
          <w:highlight w:val="none"/>
        </w:rPr>
      </w:pPr>
    </w:p>
    <w:p>
      <w:pPr>
        <w:pStyle w:val="2"/>
        <w:rPr>
          <w:rFonts w:hint="default"/>
        </w:rPr>
      </w:pPr>
    </w:p>
    <w:p>
      <w:pPr>
        <w:spacing w:line="360" w:lineRule="auto"/>
        <w:ind w:firstLine="1417" w:firstLineChars="443"/>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申报企业名称：</w:t>
      </w:r>
      <w:r>
        <w:rPr>
          <w:rFonts w:hint="default" w:ascii="Times New Roman" w:hAnsi="Times New Roman" w:eastAsia="仿宋_GB2312" w:cs="Times New Roman"/>
          <w:b w:val="0"/>
          <w:bCs w:val="0"/>
          <w:color w:val="auto"/>
          <w:sz w:val="32"/>
          <w:szCs w:val="32"/>
          <w:highlight w:val="none"/>
          <w:u w:val="single"/>
        </w:rPr>
        <w:t xml:space="preserve">                      </w:t>
      </w:r>
    </w:p>
    <w:p>
      <w:pPr>
        <w:spacing w:line="360" w:lineRule="auto"/>
        <w:ind w:firstLine="1417" w:firstLineChars="443"/>
        <w:rPr>
          <w:rFonts w:hint="default" w:ascii="Times New Roman" w:hAnsi="Times New Roman" w:eastAsia="仿宋_GB2312" w:cs="Times New Roman"/>
          <w:b w:val="0"/>
          <w:bCs w:val="0"/>
          <w:color w:val="auto"/>
          <w:sz w:val="32"/>
          <w:szCs w:val="32"/>
          <w:highlight w:val="none"/>
          <w:u w:val="single"/>
        </w:rPr>
      </w:pPr>
    </w:p>
    <w:p>
      <w:pPr>
        <w:spacing w:line="360" w:lineRule="auto"/>
        <w:ind w:firstLine="1417" w:firstLineChars="443"/>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所在县（区）：</w:t>
      </w:r>
      <w:r>
        <w:rPr>
          <w:rFonts w:hint="default" w:ascii="Times New Roman" w:hAnsi="Times New Roman" w:eastAsia="仿宋_GB2312" w:cs="Times New Roman"/>
          <w:b w:val="0"/>
          <w:bCs w:val="0"/>
          <w:color w:val="auto"/>
          <w:sz w:val="32"/>
          <w:szCs w:val="32"/>
          <w:highlight w:val="none"/>
          <w:u w:val="single"/>
        </w:rPr>
        <w:t xml:space="preserve">                       </w:t>
      </w:r>
    </w:p>
    <w:p>
      <w:pPr>
        <w:spacing w:line="360" w:lineRule="auto"/>
        <w:ind w:firstLine="1920" w:firstLineChars="600"/>
        <w:rPr>
          <w:rFonts w:hint="default" w:ascii="Times New Roman" w:hAnsi="Times New Roman" w:eastAsia="仿宋_GB2312" w:cs="Times New Roman"/>
          <w:b w:val="0"/>
          <w:bCs w:val="0"/>
          <w:color w:val="auto"/>
          <w:sz w:val="32"/>
          <w:szCs w:val="32"/>
          <w:highlight w:val="none"/>
        </w:rPr>
      </w:pPr>
    </w:p>
    <w:p>
      <w:pPr>
        <w:spacing w:line="360" w:lineRule="auto"/>
        <w:rPr>
          <w:rFonts w:hint="default" w:ascii="Times New Roman" w:hAnsi="Times New Roman" w:eastAsia="仿宋_GB2312" w:cs="Times New Roman"/>
          <w:b w:val="0"/>
          <w:bCs w:val="0"/>
          <w:color w:val="auto"/>
          <w:sz w:val="32"/>
          <w:szCs w:val="32"/>
          <w:highlight w:val="none"/>
        </w:rPr>
      </w:pPr>
    </w:p>
    <w:p>
      <w:pPr>
        <w:pStyle w:val="6"/>
        <w:rPr>
          <w:rFonts w:hint="default" w:ascii="Times New Roman" w:hAnsi="Times New Roman" w:eastAsia="仿宋_GB2312" w:cs="Times New Roman"/>
          <w:b w:val="0"/>
          <w:bCs w:val="0"/>
          <w:color w:val="auto"/>
          <w:sz w:val="32"/>
          <w:szCs w:val="32"/>
          <w:highlight w:val="none"/>
        </w:rPr>
      </w:pPr>
    </w:p>
    <w:p>
      <w:pPr>
        <w:pStyle w:val="6"/>
        <w:rPr>
          <w:rFonts w:hint="default" w:ascii="Times New Roman" w:hAnsi="Times New Roman" w:eastAsia="仿宋_GB2312" w:cs="Times New Roman"/>
          <w:b w:val="0"/>
          <w:bCs w:val="0"/>
          <w:color w:val="auto"/>
          <w:sz w:val="32"/>
          <w:szCs w:val="32"/>
          <w:highlight w:val="none"/>
        </w:rPr>
      </w:pPr>
    </w:p>
    <w:p>
      <w:pPr>
        <w:spacing w:line="360" w:lineRule="auto"/>
        <w:jc w:val="center"/>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秦皇岛市</w:t>
      </w:r>
      <w:r>
        <w:rPr>
          <w:rFonts w:hint="default" w:ascii="Times New Roman" w:hAnsi="Times New Roman" w:eastAsia="仿宋_GB2312" w:cs="Times New Roman"/>
          <w:b w:val="0"/>
          <w:bCs w:val="0"/>
          <w:color w:val="auto"/>
          <w:sz w:val="32"/>
          <w:szCs w:val="32"/>
          <w:highlight w:val="none"/>
        </w:rPr>
        <w:t>工业和信息化局</w:t>
      </w:r>
      <w:r>
        <w:rPr>
          <w:rFonts w:hint="eastAsia" w:ascii="Times New Roman" w:hAnsi="Times New Roman" w:eastAsia="仿宋_GB2312" w:cs="Times New Roman"/>
          <w:b w:val="0"/>
          <w:bCs w:val="0"/>
          <w:color w:val="auto"/>
          <w:sz w:val="32"/>
          <w:szCs w:val="32"/>
          <w:highlight w:val="none"/>
          <w:lang w:val="en-US" w:eastAsia="zh-CN"/>
        </w:rPr>
        <w:t>制</w:t>
      </w:r>
    </w:p>
    <w:p>
      <w:pPr>
        <w:spacing w:line="360" w:lineRule="auto"/>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 xml:space="preserve">  </w:t>
      </w:r>
      <w:r>
        <w:rPr>
          <w:rFonts w:hint="eastAsia" w:ascii="Times New Roman" w:hAnsi="Times New Roman" w:eastAsia="仿宋_GB2312" w:cs="Times New Roman"/>
          <w:b w:val="0"/>
          <w:bCs w:val="0"/>
          <w:color w:val="auto"/>
          <w:sz w:val="32"/>
          <w:szCs w:val="32"/>
          <w:highlight w:val="none"/>
          <w:lang w:val="en-US" w:eastAsia="zh-CN"/>
        </w:rPr>
        <w:t xml:space="preserve">20  </w:t>
      </w:r>
      <w:r>
        <w:rPr>
          <w:rFonts w:hint="default" w:ascii="Times New Roman" w:hAnsi="Times New Roman" w:eastAsia="仿宋_GB2312" w:cs="Times New Roman"/>
          <w:b w:val="0"/>
          <w:bCs w:val="0"/>
          <w:color w:val="auto"/>
          <w:sz w:val="32"/>
          <w:szCs w:val="32"/>
          <w:highlight w:val="none"/>
        </w:rPr>
        <w:t>年    月    日</w:t>
      </w:r>
    </w:p>
    <w:p>
      <w:pPr>
        <w:spacing w:line="360" w:lineRule="auto"/>
        <w:rPr>
          <w:rFonts w:hint="default" w:ascii="Times New Roman" w:hAnsi="Times New Roman" w:eastAsia="仿宋_GB2312" w:cs="Times New Roman"/>
          <w:b w:val="0"/>
          <w:bCs w:val="0"/>
          <w:color w:val="auto"/>
          <w:sz w:val="32"/>
          <w:szCs w:val="32"/>
          <w:highlight w:val="none"/>
        </w:rPr>
        <w:sectPr>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titlePg/>
          <w:docGrid w:type="lines" w:linePitch="312" w:charSpace="0"/>
        </w:sectPr>
      </w:pPr>
    </w:p>
    <w:p>
      <w:pPr>
        <w:spacing w:line="360" w:lineRule="auto"/>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填 写 说 明</w:t>
      </w:r>
    </w:p>
    <w:p>
      <w:pPr>
        <w:spacing w:line="360" w:lineRule="auto"/>
        <w:rPr>
          <w:rFonts w:hint="default" w:ascii="Times New Roman" w:hAnsi="Times New Roman" w:eastAsia="仿宋_GB2312" w:cs="Times New Roman"/>
          <w:b/>
          <w:color w:val="auto"/>
          <w:sz w:val="36"/>
          <w:szCs w:val="36"/>
          <w:highlight w:val="none"/>
        </w:rPr>
      </w:pP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一、申请企业应当准确、如实填报。</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二、所属行业请依据GB/T 4754-2017《国民经济行业分类》填写；单位性质依据营业执照中的类型填写。</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三、有关项目页面不够时，可加附页。</w:t>
      </w:r>
    </w:p>
    <w:p>
      <w:pPr>
        <w:pStyle w:val="6"/>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四、自评价报告应按照规定格式填写，并使用A4纸打印装订（双面打印），封面加盖单位印章，</w:t>
      </w:r>
      <w:r>
        <w:rPr>
          <w:rFonts w:hint="eastAsia" w:ascii="Times New Roman" w:hAnsi="Times New Roman" w:eastAsia="仿宋_GB2312" w:cs="Times New Roman"/>
          <w:color w:val="auto"/>
          <w:kern w:val="0"/>
          <w:sz w:val="32"/>
          <w:szCs w:val="32"/>
          <w:highlight w:val="none"/>
          <w:lang w:val="en-US" w:eastAsia="zh-CN"/>
        </w:rPr>
        <w:t>书脊标注申报单位名称，</w:t>
      </w:r>
      <w:r>
        <w:rPr>
          <w:rFonts w:hint="default" w:ascii="Times New Roman" w:hAnsi="Times New Roman" w:eastAsia="仿宋_GB2312" w:cs="Times New Roman"/>
          <w:color w:val="auto"/>
          <w:kern w:val="0"/>
          <w:sz w:val="32"/>
          <w:szCs w:val="32"/>
          <w:highlight w:val="none"/>
        </w:rPr>
        <w:t>正文选用合适的字体字号，内容要逻辑清晰、层次分明，不同部分之间可采用隔页纸分开。证明材料</w:t>
      </w:r>
      <w:r>
        <w:rPr>
          <w:rFonts w:hint="eastAsia" w:ascii="Times New Roman" w:hAnsi="Times New Roman" w:eastAsia="仿宋_GB2312" w:cs="Times New Roman"/>
          <w:color w:val="auto"/>
          <w:kern w:val="0"/>
          <w:sz w:val="32"/>
          <w:szCs w:val="32"/>
          <w:highlight w:val="none"/>
          <w:lang w:val="en-US" w:eastAsia="zh-CN"/>
        </w:rPr>
        <w:t>复印件</w:t>
      </w:r>
      <w:r>
        <w:rPr>
          <w:rFonts w:hint="default" w:ascii="Times New Roman" w:hAnsi="Times New Roman" w:eastAsia="仿宋_GB2312" w:cs="Times New Roman"/>
          <w:color w:val="auto"/>
          <w:kern w:val="0"/>
          <w:sz w:val="32"/>
          <w:szCs w:val="32"/>
          <w:highlight w:val="none"/>
        </w:rPr>
        <w:t>清晰。</w:t>
      </w:r>
    </w:p>
    <w:p>
      <w:pPr>
        <w:spacing w:line="360" w:lineRule="auto"/>
        <w:jc w:val="center"/>
        <w:rPr>
          <w:rFonts w:hint="default" w:ascii="Times New Roman" w:hAnsi="Times New Roman" w:eastAsia="仿宋_GB2312" w:cs="Times New Roman"/>
          <w:color w:val="auto"/>
          <w:sz w:val="32"/>
          <w:szCs w:val="32"/>
          <w:highlight w:val="none"/>
        </w:rPr>
      </w:pPr>
    </w:p>
    <w:p>
      <w:pPr>
        <w:spacing w:line="360" w:lineRule="auto"/>
        <w:jc w:val="center"/>
        <w:rPr>
          <w:rFonts w:hint="default" w:ascii="Times New Roman" w:hAnsi="Times New Roman" w:eastAsia="仿宋" w:cs="Times New Roman"/>
          <w:color w:val="auto"/>
          <w:sz w:val="32"/>
          <w:szCs w:val="32"/>
          <w:highlight w:val="none"/>
        </w:rPr>
      </w:pPr>
    </w:p>
    <w:p>
      <w:pPr>
        <w:spacing w:line="360" w:lineRule="auto"/>
        <w:jc w:val="center"/>
        <w:rPr>
          <w:rFonts w:hint="default" w:ascii="Times New Roman" w:hAnsi="Times New Roman" w:eastAsia="仿宋" w:cs="Times New Roman"/>
          <w:color w:val="auto"/>
          <w:sz w:val="32"/>
          <w:szCs w:val="32"/>
          <w:highlight w:val="none"/>
        </w:rPr>
      </w:pPr>
    </w:p>
    <w:p>
      <w:pPr>
        <w:spacing w:line="360" w:lineRule="auto"/>
        <w:jc w:val="center"/>
        <w:rPr>
          <w:rFonts w:hint="default" w:ascii="Times New Roman" w:hAnsi="Times New Roman" w:eastAsia="仿宋" w:cs="Times New Roman"/>
          <w:color w:val="auto"/>
          <w:sz w:val="32"/>
          <w:szCs w:val="32"/>
          <w:highlight w:val="none"/>
        </w:rPr>
      </w:pPr>
    </w:p>
    <w:p>
      <w:pPr>
        <w:spacing w:line="360" w:lineRule="auto"/>
        <w:jc w:val="center"/>
        <w:rPr>
          <w:rFonts w:hint="default" w:ascii="Times New Roman" w:hAnsi="Times New Roman" w:eastAsia="仿宋" w:cs="Times New Roman"/>
          <w:color w:val="auto"/>
          <w:sz w:val="32"/>
          <w:szCs w:val="32"/>
          <w:highlight w:val="none"/>
        </w:rPr>
      </w:pPr>
    </w:p>
    <w:p>
      <w:pPr>
        <w:spacing w:line="360" w:lineRule="auto"/>
        <w:jc w:val="center"/>
        <w:rPr>
          <w:rFonts w:hint="default" w:ascii="Times New Roman" w:hAnsi="Times New Roman" w:eastAsia="仿宋" w:cs="Times New Roman"/>
          <w:color w:val="auto"/>
          <w:sz w:val="32"/>
          <w:szCs w:val="32"/>
          <w:highlight w:val="none"/>
        </w:rPr>
      </w:pPr>
    </w:p>
    <w:p>
      <w:pPr>
        <w:spacing w:line="360" w:lineRule="auto"/>
        <w:jc w:val="center"/>
        <w:rPr>
          <w:rFonts w:hint="default" w:ascii="Times New Roman" w:hAnsi="Times New Roman" w:eastAsia="仿宋" w:cs="Times New Roman"/>
          <w:color w:val="auto"/>
          <w:sz w:val="32"/>
          <w:szCs w:val="32"/>
          <w:highlight w:val="none"/>
        </w:rPr>
      </w:pPr>
    </w:p>
    <w:p>
      <w:pPr>
        <w:spacing w:line="360" w:lineRule="auto"/>
        <w:jc w:val="center"/>
        <w:rPr>
          <w:rFonts w:hint="default" w:ascii="Times New Roman" w:hAnsi="Times New Roman" w:eastAsia="仿宋" w:cs="Times New Roman"/>
          <w:color w:val="auto"/>
          <w:sz w:val="32"/>
          <w:szCs w:val="32"/>
          <w:highlight w:val="none"/>
        </w:rPr>
      </w:pPr>
    </w:p>
    <w:p>
      <w:pPr>
        <w:spacing w:line="360" w:lineRule="auto"/>
        <w:jc w:val="center"/>
        <w:rPr>
          <w:rFonts w:hint="default" w:ascii="Times New Roman" w:hAnsi="Times New Roman" w:eastAsia="仿宋" w:cs="Times New Roman"/>
          <w:color w:val="auto"/>
          <w:sz w:val="32"/>
          <w:szCs w:val="32"/>
          <w:highlight w:val="none"/>
        </w:rPr>
      </w:pPr>
    </w:p>
    <w:p>
      <w:pPr>
        <w:spacing w:line="360" w:lineRule="auto"/>
        <w:jc w:val="center"/>
        <w:rPr>
          <w:rFonts w:hint="default" w:ascii="Times New Roman" w:hAnsi="Times New Roman" w:eastAsia="仿宋" w:cs="Times New Roman"/>
          <w:color w:val="auto"/>
          <w:sz w:val="32"/>
          <w:szCs w:val="32"/>
          <w:highlight w:val="none"/>
        </w:rPr>
      </w:pPr>
    </w:p>
    <w:p>
      <w:pPr>
        <w:spacing w:line="360" w:lineRule="auto"/>
        <w:jc w:val="center"/>
        <w:rPr>
          <w:rFonts w:hint="default" w:ascii="Times New Roman" w:hAnsi="Times New Roman" w:eastAsia="仿宋" w:cs="Times New Roman"/>
          <w:color w:val="auto"/>
          <w:sz w:val="32"/>
          <w:szCs w:val="32"/>
          <w:highlight w:val="none"/>
        </w:rPr>
      </w:pPr>
    </w:p>
    <w:p>
      <w:pPr>
        <w:spacing w:line="360" w:lineRule="auto"/>
        <w:jc w:val="center"/>
        <w:rPr>
          <w:rFonts w:hint="default" w:ascii="Times New Roman" w:hAnsi="Times New Roman" w:eastAsia="仿宋" w:cs="Times New Roman"/>
          <w:color w:val="auto"/>
          <w:sz w:val="32"/>
          <w:szCs w:val="32"/>
          <w:highlight w:val="none"/>
        </w:rPr>
      </w:pPr>
    </w:p>
    <w:p>
      <w:pPr>
        <w:widowControl w:val="0"/>
        <w:wordWrap/>
        <w:adjustRightInd/>
        <w:snapToGrid/>
        <w:spacing w:after="200"/>
        <w:jc w:val="center"/>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基本信息表</w:t>
      </w:r>
    </w:p>
    <w:tbl>
      <w:tblPr>
        <w:tblStyle w:val="14"/>
        <w:tblW w:w="85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0"/>
        <w:gridCol w:w="3075"/>
        <w:gridCol w:w="1395"/>
        <w:gridCol w:w="2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工厂名称</w:t>
            </w:r>
          </w:p>
        </w:tc>
        <w:tc>
          <w:tcPr>
            <w:tcW w:w="6842" w:type="dxa"/>
            <w:gridSpan w:val="3"/>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工厂</w:t>
            </w:r>
            <w:r>
              <w:rPr>
                <w:rFonts w:hint="default" w:ascii="Times New Roman" w:hAnsi="Times New Roman" w:eastAsia="仿宋_GB2312" w:cs="Times New Roman"/>
                <w:color w:val="auto"/>
                <w:kern w:val="0"/>
                <w:sz w:val="24"/>
                <w:highlight w:val="none"/>
              </w:rPr>
              <w:t>地址</w:t>
            </w:r>
          </w:p>
        </w:tc>
        <w:tc>
          <w:tcPr>
            <w:tcW w:w="6842" w:type="dxa"/>
            <w:gridSpan w:val="3"/>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所属行业</w:t>
            </w:r>
          </w:p>
        </w:tc>
        <w:tc>
          <w:tcPr>
            <w:tcW w:w="3075"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_GB2312" w:cs="Times New Roman"/>
                <w:color w:val="auto"/>
                <w:kern w:val="0"/>
                <w:sz w:val="24"/>
                <w:highlight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主要产品</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单位性质</w:t>
            </w:r>
          </w:p>
        </w:tc>
        <w:tc>
          <w:tcPr>
            <w:tcW w:w="6842" w:type="dxa"/>
            <w:gridSpan w:val="3"/>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统一社会</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信用代码</w:t>
            </w:r>
          </w:p>
        </w:tc>
        <w:tc>
          <w:tcPr>
            <w:tcW w:w="30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注册机关</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成立日期</w:t>
            </w:r>
          </w:p>
        </w:tc>
        <w:tc>
          <w:tcPr>
            <w:tcW w:w="307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仿宋_GB2312" w:cs="Times New Roman"/>
                <w:color w:val="auto"/>
                <w:highlight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注册资本</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法定代表人</w:t>
            </w:r>
          </w:p>
        </w:tc>
        <w:tc>
          <w:tcPr>
            <w:tcW w:w="3075"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_GB2312" w:cs="Times New Roman"/>
                <w:color w:val="auto"/>
                <w:kern w:val="0"/>
                <w:sz w:val="24"/>
                <w:highlight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法人代表联系电话</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申报工作</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联系部门</w:t>
            </w:r>
          </w:p>
        </w:tc>
        <w:tc>
          <w:tcPr>
            <w:tcW w:w="3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auto"/>
                <w:kern w:val="0"/>
                <w:sz w:val="24"/>
                <w:highlight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联系人</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联系电话</w:t>
            </w:r>
          </w:p>
        </w:tc>
        <w:tc>
          <w:tcPr>
            <w:tcW w:w="3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auto"/>
                <w:kern w:val="0"/>
                <w:sz w:val="24"/>
                <w:highlight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手机</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19" w:hRule="atLeast"/>
          <w:jc w:val="center"/>
        </w:trPr>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单位简介</w:t>
            </w:r>
          </w:p>
        </w:tc>
        <w:tc>
          <w:tcPr>
            <w:tcW w:w="6842" w:type="dxa"/>
            <w:gridSpan w:val="3"/>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（至少应包含：企业的主营业务介绍、生产情况、所获荣誉情况等）</w:t>
            </w:r>
          </w:p>
          <w:p>
            <w:pPr>
              <w:widowControl/>
              <w:rPr>
                <w:rFonts w:hint="default" w:ascii="Times New Roman" w:hAnsi="Times New Roman" w:eastAsia="仿宋_GB2312" w:cs="Times New Roman"/>
                <w:color w:val="auto"/>
                <w:kern w:val="0"/>
                <w:sz w:val="24"/>
                <w:highlight w:val="none"/>
              </w:rPr>
            </w:pPr>
          </w:p>
          <w:p>
            <w:pPr>
              <w:widowControl/>
              <w:rPr>
                <w:rFonts w:hint="default" w:ascii="Times New Roman" w:hAnsi="Times New Roman" w:eastAsia="仿宋_GB2312" w:cs="Times New Roman"/>
                <w:color w:val="auto"/>
                <w:kern w:val="0"/>
                <w:sz w:val="24"/>
                <w:highlight w:val="none"/>
              </w:rPr>
            </w:pPr>
          </w:p>
          <w:p>
            <w:pPr>
              <w:widowControl/>
              <w:rPr>
                <w:rFonts w:hint="default" w:ascii="Times New Roman" w:hAnsi="Times New Roman" w:eastAsia="仿宋_GB2312" w:cs="Times New Roman"/>
                <w:color w:val="auto"/>
                <w:kern w:val="0"/>
                <w:sz w:val="24"/>
                <w:highlight w:val="none"/>
              </w:rPr>
            </w:pPr>
          </w:p>
          <w:p>
            <w:pPr>
              <w:widowControl/>
              <w:rPr>
                <w:rFonts w:hint="default" w:ascii="Times New Roman" w:hAnsi="Times New Roman" w:eastAsia="仿宋_GB2312" w:cs="Times New Roman"/>
                <w:color w:val="auto"/>
                <w:kern w:val="0"/>
                <w:sz w:val="24"/>
                <w:highlight w:val="none"/>
              </w:rPr>
            </w:pPr>
          </w:p>
          <w:p>
            <w:pPr>
              <w:widowControl/>
              <w:rPr>
                <w:rFonts w:hint="default" w:ascii="Times New Roman" w:hAnsi="Times New Roman" w:eastAsia="仿宋_GB2312" w:cs="Times New Roman"/>
                <w:color w:val="auto"/>
                <w:kern w:val="0"/>
                <w:sz w:val="24"/>
                <w:highlight w:val="none"/>
              </w:rPr>
            </w:pPr>
          </w:p>
          <w:p>
            <w:pPr>
              <w:widowControl/>
              <w:rPr>
                <w:rFonts w:hint="default" w:ascii="Times New Roman" w:hAnsi="Times New Roman" w:eastAsia="仿宋_GB2312" w:cs="Times New Roman"/>
                <w:color w:val="auto"/>
                <w:kern w:val="0"/>
                <w:sz w:val="24"/>
                <w:highlight w:val="none"/>
              </w:rPr>
            </w:pPr>
          </w:p>
          <w:p>
            <w:pPr>
              <w:widowControl/>
              <w:rPr>
                <w:rFonts w:hint="default" w:ascii="Times New Roman" w:hAnsi="Times New Roman" w:eastAsia="仿宋_GB2312" w:cs="Times New Roman"/>
                <w:color w:val="auto"/>
                <w:kern w:val="0"/>
                <w:sz w:val="24"/>
                <w:highlight w:val="none"/>
              </w:rPr>
            </w:pPr>
          </w:p>
          <w:p>
            <w:pPr>
              <w:widowControl/>
              <w:rPr>
                <w:rFonts w:hint="default" w:ascii="Times New Roman" w:hAnsi="Times New Roman" w:eastAsia="仿宋_GB2312" w:cs="Times New Roman"/>
                <w:color w:val="auto"/>
                <w:kern w:val="0"/>
                <w:sz w:val="24"/>
                <w:highlight w:val="none"/>
              </w:rPr>
            </w:pPr>
          </w:p>
          <w:p>
            <w:pPr>
              <w:widowControl/>
              <w:rPr>
                <w:rFonts w:hint="default" w:ascii="Times New Roman" w:hAnsi="Times New Roman" w:eastAsia="仿宋_GB2312" w:cs="Times New Roman"/>
                <w:color w:val="auto"/>
                <w:kern w:val="0"/>
                <w:sz w:val="24"/>
                <w:highlight w:val="none"/>
              </w:rPr>
            </w:pPr>
          </w:p>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00" w:hRule="atLeast"/>
          <w:jc w:val="center"/>
        </w:trPr>
        <w:tc>
          <w:tcPr>
            <w:tcW w:w="8532" w:type="dxa"/>
            <w:gridSpan w:val="4"/>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_GB2312" w:cs="Times New Roman"/>
                <w:b/>
                <w:color w:val="auto"/>
                <w:kern w:val="0"/>
                <w:sz w:val="24"/>
                <w:highlight w:val="none"/>
              </w:rPr>
            </w:pPr>
          </w:p>
          <w:p>
            <w:pPr>
              <w:widowControl/>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材料真实性承诺:</w:t>
            </w:r>
          </w:p>
          <w:p>
            <w:pPr>
              <w:widowControl/>
              <w:ind w:firstLine="496" w:firstLineChars="207"/>
              <w:rPr>
                <w:rFonts w:hint="default" w:ascii="Times New Roman" w:hAnsi="Times New Roman" w:eastAsia="仿宋_GB2312" w:cs="Times New Roman"/>
                <w:color w:val="auto"/>
                <w:kern w:val="0"/>
                <w:sz w:val="24"/>
                <w:highlight w:val="none"/>
              </w:rPr>
            </w:pPr>
          </w:p>
          <w:p>
            <w:pPr>
              <w:widowControl/>
              <w:ind w:firstLine="480" w:firstLineChars="2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我单位郑重承诺：本次申报绿色工厂示范所提交的相关数据和信息均真实、有效，愿接受并积极配合主管部门的监督抽查和核验。如有违反，愿承担由此产生的相应责任。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_GB2312" w:cs="Times New Roman"/>
                <w:color w:val="auto"/>
                <w:kern w:val="0"/>
                <w:sz w:val="24"/>
                <w:highlight w:val="none"/>
              </w:rPr>
            </w:pPr>
          </w:p>
          <w:p>
            <w:pPr>
              <w:widowControl/>
              <w:wordWrap w:val="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 xml:space="preserve">                           法人或单位负责人签字：          </w:t>
            </w:r>
          </w:p>
          <w:p>
            <w:pPr>
              <w:widowControl/>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 xml:space="preserve">                                            （公章）</w:t>
            </w:r>
          </w:p>
          <w:p>
            <w:pPr>
              <w:widowControl/>
              <w:wordWrap w:val="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 xml:space="preserve">                                            日期：           </w:t>
            </w:r>
          </w:p>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color w:val="auto"/>
                <w:kern w:val="0"/>
                <w:sz w:val="24"/>
                <w:highlight w:val="none"/>
              </w:rPr>
              <w:t xml:space="preserve">         </w:t>
            </w:r>
          </w:p>
        </w:tc>
      </w:tr>
    </w:tbl>
    <w:p>
      <w:pPr>
        <w:spacing w:line="360" w:lineRule="auto"/>
        <w:jc w:val="center"/>
        <w:rPr>
          <w:rFonts w:hint="default" w:ascii="Times New Roman" w:hAnsi="Times New Roman" w:eastAsia="仿宋_GB2312" w:cs="Times New Roman"/>
          <w:color w:val="auto"/>
          <w:sz w:val="32"/>
          <w:szCs w:val="32"/>
          <w:highlight w:val="none"/>
        </w:rPr>
      </w:pPr>
    </w:p>
    <w:p>
      <w:pPr>
        <w:widowControl w:val="0"/>
        <w:wordWrap/>
        <w:adjustRightInd/>
        <w:snapToGrid/>
        <w:spacing w:line="480" w:lineRule="exact"/>
        <w:ind w:left="0" w:leftChars="0" w:right="0"/>
        <w:jc w:val="both"/>
        <w:textAlignment w:val="auto"/>
        <w:outlineLvl w:val="9"/>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一、工厂基本情况</w:t>
      </w:r>
    </w:p>
    <w:p>
      <w:pPr>
        <w:pStyle w:val="17"/>
        <w:widowControl w:val="0"/>
        <w:wordWrap/>
        <w:adjustRightInd/>
        <w:snapToGrid/>
        <w:spacing w:line="480" w:lineRule="exact"/>
        <w:ind w:left="0" w:leftChars="0" w:right="0" w:firstLine="640"/>
        <w:jc w:val="both"/>
        <w:textAlignment w:val="auto"/>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概述工厂的基本信息、发展现状、工艺产品、生产经营状况以及在绿色发展方面开展的重点工作及取得的成绩等。</w:t>
      </w:r>
    </w:p>
    <w:p>
      <w:pPr>
        <w:widowControl w:val="0"/>
        <w:wordWrap/>
        <w:adjustRightInd/>
        <w:snapToGrid/>
        <w:spacing w:line="480" w:lineRule="exact"/>
        <w:ind w:left="0" w:leftChars="0" w:right="0"/>
        <w:jc w:val="both"/>
        <w:textAlignment w:val="auto"/>
        <w:outlineLvl w:val="9"/>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二、绿色工厂创建情况</w:t>
      </w:r>
    </w:p>
    <w:p>
      <w:pPr>
        <w:pStyle w:val="17"/>
        <w:widowControl w:val="0"/>
        <w:wordWrap/>
        <w:adjustRightInd/>
        <w:snapToGrid/>
        <w:spacing w:line="480" w:lineRule="exact"/>
        <w:ind w:left="0" w:leftChars="0" w:right="0" w:firstLine="640"/>
        <w:jc w:val="both"/>
        <w:textAlignment w:val="auto"/>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 xml:space="preserve">对照《绿色工厂评价要求》主要对工厂的基础设施、管理体系、能源资源投入、产品、环境排放、绩效指标等内容进行情况描述。  </w:t>
      </w:r>
    </w:p>
    <w:p>
      <w:pPr>
        <w:pStyle w:val="17"/>
        <w:widowControl w:val="0"/>
        <w:wordWrap/>
        <w:adjustRightInd/>
        <w:snapToGrid/>
        <w:spacing w:line="480" w:lineRule="exact"/>
        <w:ind w:left="0" w:leftChars="0" w:right="0" w:firstLine="640"/>
        <w:jc w:val="both"/>
        <w:textAlignment w:val="auto"/>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1、</w:t>
      </w:r>
      <w:r>
        <w:rPr>
          <w:rFonts w:hint="default" w:ascii="Times New Roman" w:hAnsi="Times New Roman" w:eastAsia="仿宋_GB2312" w:cs="Times New Roman"/>
          <w:color w:val="auto"/>
          <w:kern w:val="0"/>
          <w:sz w:val="30"/>
          <w:szCs w:val="30"/>
          <w:highlight w:val="none"/>
        </w:rPr>
        <w:t>基础设施情况。主要描述工厂的建筑、照明、设备设施（包括专用设备、通用设备、计量设备及污染物处理设备设施等）情况，以及相关标准落实情况。</w:t>
      </w:r>
    </w:p>
    <w:p>
      <w:pPr>
        <w:pStyle w:val="17"/>
        <w:widowControl w:val="0"/>
        <w:wordWrap/>
        <w:adjustRightInd/>
        <w:snapToGrid/>
        <w:spacing w:line="480" w:lineRule="exact"/>
        <w:ind w:left="0" w:leftChars="0" w:right="0" w:firstLine="640"/>
        <w:jc w:val="both"/>
        <w:textAlignment w:val="auto"/>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2、</w:t>
      </w:r>
      <w:r>
        <w:rPr>
          <w:rFonts w:hint="default" w:ascii="Times New Roman" w:hAnsi="Times New Roman" w:eastAsia="仿宋_GB2312" w:cs="Times New Roman"/>
          <w:color w:val="auto"/>
          <w:kern w:val="0"/>
          <w:sz w:val="30"/>
          <w:szCs w:val="30"/>
          <w:highlight w:val="none"/>
        </w:rPr>
        <w:t>管理体系情况。主要描述工厂管理体系建设情况。</w:t>
      </w:r>
    </w:p>
    <w:p>
      <w:pPr>
        <w:pStyle w:val="17"/>
        <w:widowControl w:val="0"/>
        <w:wordWrap/>
        <w:adjustRightInd/>
        <w:snapToGrid/>
        <w:spacing w:line="480" w:lineRule="exact"/>
        <w:ind w:left="0" w:leftChars="0" w:right="0" w:firstLine="640"/>
        <w:jc w:val="both"/>
        <w:textAlignment w:val="auto"/>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3、</w:t>
      </w:r>
      <w:r>
        <w:rPr>
          <w:rFonts w:hint="default" w:ascii="Times New Roman" w:hAnsi="Times New Roman" w:eastAsia="仿宋_GB2312" w:cs="Times New Roman"/>
          <w:color w:val="auto"/>
          <w:kern w:val="0"/>
          <w:sz w:val="30"/>
          <w:szCs w:val="30"/>
          <w:highlight w:val="none"/>
        </w:rPr>
        <w:t>能源资源投入情况。主要描述能源投入、资源投入、采购等方面的现状，以及目前正在实施建设的节约能源资源投入的项目。</w:t>
      </w:r>
    </w:p>
    <w:p>
      <w:pPr>
        <w:pStyle w:val="17"/>
        <w:widowControl w:val="0"/>
        <w:wordWrap/>
        <w:adjustRightInd/>
        <w:snapToGrid/>
        <w:spacing w:line="480" w:lineRule="exact"/>
        <w:ind w:left="0" w:leftChars="0" w:right="0" w:firstLine="640"/>
        <w:jc w:val="both"/>
        <w:textAlignment w:val="auto"/>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4、</w:t>
      </w:r>
      <w:r>
        <w:rPr>
          <w:rFonts w:hint="default" w:ascii="Times New Roman" w:hAnsi="Times New Roman" w:eastAsia="仿宋_GB2312" w:cs="Times New Roman"/>
          <w:color w:val="auto"/>
          <w:kern w:val="0"/>
          <w:sz w:val="30"/>
          <w:szCs w:val="30"/>
          <w:highlight w:val="none"/>
        </w:rPr>
        <w:t>产品情况。主要描述产品的生态设计、有害物质使用、节能、减碳以及可回收利用等情况，以及相关标准落实情况。</w:t>
      </w:r>
    </w:p>
    <w:p>
      <w:pPr>
        <w:pStyle w:val="17"/>
        <w:widowControl w:val="0"/>
        <w:wordWrap/>
        <w:adjustRightInd/>
        <w:snapToGrid/>
        <w:spacing w:line="480" w:lineRule="exact"/>
        <w:ind w:left="0" w:leftChars="0" w:right="0" w:firstLine="640"/>
        <w:jc w:val="both"/>
        <w:textAlignment w:val="auto"/>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5、</w:t>
      </w:r>
      <w:r>
        <w:rPr>
          <w:rFonts w:hint="default" w:ascii="Times New Roman" w:hAnsi="Times New Roman" w:eastAsia="仿宋_GB2312" w:cs="Times New Roman"/>
          <w:color w:val="auto"/>
          <w:kern w:val="0"/>
          <w:sz w:val="30"/>
          <w:szCs w:val="30"/>
          <w:highlight w:val="none"/>
        </w:rPr>
        <w:t>环境排放情况。主要描述大气污染物、水体污染物、固体废弃物、噪声、温室气体的排放及管理现状，以及相关标准的落实情况。</w:t>
      </w:r>
    </w:p>
    <w:p>
      <w:pPr>
        <w:pStyle w:val="17"/>
        <w:widowControl w:val="0"/>
        <w:wordWrap/>
        <w:adjustRightInd/>
        <w:snapToGrid/>
        <w:spacing w:line="480" w:lineRule="exact"/>
        <w:ind w:left="0" w:leftChars="0" w:right="0" w:firstLine="640"/>
        <w:jc w:val="both"/>
        <w:textAlignment w:val="auto"/>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6、</w:t>
      </w:r>
      <w:r>
        <w:rPr>
          <w:rFonts w:hint="default" w:ascii="Times New Roman" w:hAnsi="Times New Roman" w:eastAsia="仿宋_GB2312" w:cs="Times New Roman"/>
          <w:color w:val="auto"/>
          <w:kern w:val="0"/>
          <w:sz w:val="30"/>
          <w:szCs w:val="30"/>
          <w:highlight w:val="none"/>
        </w:rPr>
        <w:t>绩效指标情况。主要描述绩效指标</w:t>
      </w:r>
      <w:r>
        <w:rPr>
          <w:rFonts w:hint="default" w:ascii="Times New Roman" w:hAnsi="Times New Roman" w:eastAsia="仿宋_GB2312" w:cs="Times New Roman"/>
          <w:color w:val="auto"/>
          <w:kern w:val="0"/>
          <w:sz w:val="30"/>
          <w:szCs w:val="30"/>
          <w:highlight w:val="none"/>
          <w:lang w:val="en-US" w:eastAsia="zh-CN"/>
        </w:rPr>
        <w:t>达成</w:t>
      </w:r>
      <w:r>
        <w:rPr>
          <w:rFonts w:hint="default" w:ascii="Times New Roman" w:hAnsi="Times New Roman" w:eastAsia="仿宋_GB2312" w:cs="Times New Roman"/>
          <w:color w:val="auto"/>
          <w:kern w:val="0"/>
          <w:sz w:val="30"/>
          <w:szCs w:val="30"/>
          <w:highlight w:val="none"/>
        </w:rPr>
        <w:t>情况。</w:t>
      </w:r>
    </w:p>
    <w:p>
      <w:pPr>
        <w:pStyle w:val="17"/>
        <w:widowControl w:val="0"/>
        <w:wordWrap/>
        <w:adjustRightInd/>
        <w:snapToGrid/>
        <w:spacing w:line="480" w:lineRule="exact"/>
        <w:ind w:left="0" w:leftChars="0" w:right="0" w:firstLine="640"/>
        <w:jc w:val="both"/>
        <w:textAlignment w:val="auto"/>
        <w:outlineLvl w:val="9"/>
        <w:rPr>
          <w:rFonts w:hint="default" w:ascii="Times New Roman" w:hAnsi="Times New Roman" w:eastAsia="仿宋_GB2312" w:cs="Times New Roman"/>
          <w:color w:val="auto"/>
          <w:kern w:val="0"/>
          <w:sz w:val="30"/>
          <w:szCs w:val="30"/>
          <w:highlight w:val="none"/>
        </w:rPr>
      </w:pPr>
    </w:p>
    <w:p>
      <w:pPr>
        <w:widowControl w:val="0"/>
        <w:wordWrap/>
        <w:adjustRightInd/>
        <w:snapToGrid/>
        <w:spacing w:line="480" w:lineRule="exact"/>
        <w:ind w:left="0" w:leftChars="0" w:right="0"/>
        <w:jc w:val="both"/>
        <w:textAlignment w:val="auto"/>
        <w:outlineLvl w:val="9"/>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三、下一步工作</w:t>
      </w:r>
    </w:p>
    <w:p>
      <w:pPr>
        <w:pStyle w:val="17"/>
        <w:widowControl w:val="0"/>
        <w:wordWrap/>
        <w:adjustRightInd/>
        <w:snapToGrid/>
        <w:spacing w:line="480" w:lineRule="exact"/>
        <w:ind w:left="0" w:leftChars="0" w:right="0" w:firstLine="640"/>
        <w:jc w:val="both"/>
        <w:textAlignment w:val="auto"/>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说明工厂在持续推进绿色工厂建设方面拟开展的重点工作，拟实施的重大项目情况等。</w:t>
      </w:r>
    </w:p>
    <w:p>
      <w:pPr>
        <w:widowControl w:val="0"/>
        <w:wordWrap/>
        <w:adjustRightInd/>
        <w:snapToGrid/>
        <w:spacing w:line="480" w:lineRule="exact"/>
        <w:ind w:left="0" w:leftChars="0" w:right="0"/>
        <w:jc w:val="both"/>
        <w:textAlignment w:val="auto"/>
        <w:outlineLvl w:val="9"/>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四、绿色工厂创建自评表</w:t>
      </w:r>
    </w:p>
    <w:p>
      <w:pPr>
        <w:pStyle w:val="17"/>
        <w:widowControl w:val="0"/>
        <w:wordWrap/>
        <w:adjustRightInd/>
        <w:snapToGrid/>
        <w:spacing w:line="480" w:lineRule="exact"/>
        <w:ind w:left="0" w:leftChars="0" w:right="0" w:firstLine="640"/>
        <w:jc w:val="both"/>
        <w:textAlignment w:val="auto"/>
        <w:outlineLvl w:val="9"/>
        <w:rPr>
          <w:rFonts w:hint="default" w:ascii="Times New Roman" w:hAnsi="Times New Roman" w:eastAsia="仿宋_GB2312" w:cs="Times New Roman"/>
          <w:i/>
          <w:iCs/>
          <w:color w:val="auto"/>
          <w:kern w:val="0"/>
          <w:sz w:val="30"/>
          <w:szCs w:val="30"/>
          <w:highlight w:val="none"/>
        </w:rPr>
      </w:pPr>
      <w:r>
        <w:rPr>
          <w:rFonts w:hint="default" w:ascii="Times New Roman" w:hAnsi="Times New Roman" w:eastAsia="仿宋_GB2312" w:cs="Times New Roman"/>
          <w:color w:val="auto"/>
          <w:kern w:val="0"/>
          <w:sz w:val="30"/>
          <w:szCs w:val="30"/>
          <w:highlight w:val="none"/>
        </w:rPr>
        <w:t>依据工厂情况和《绿色工厂评价要求》进行自评，并填写附表1.1和附表1.2。</w:t>
      </w:r>
    </w:p>
    <w:p>
      <w:pPr>
        <w:widowControl w:val="0"/>
        <w:wordWrap/>
        <w:adjustRightInd/>
        <w:snapToGrid/>
        <w:spacing w:line="480" w:lineRule="exact"/>
        <w:ind w:left="0" w:leftChars="0" w:right="0"/>
        <w:jc w:val="both"/>
        <w:textAlignment w:val="auto"/>
        <w:outlineLvl w:val="9"/>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五、相关</w:t>
      </w:r>
      <w:r>
        <w:rPr>
          <w:rFonts w:hint="default" w:ascii="Times New Roman" w:hAnsi="Times New Roman" w:eastAsia="黑体" w:cs="Times New Roman"/>
          <w:bCs/>
          <w:color w:val="auto"/>
          <w:sz w:val="30"/>
          <w:szCs w:val="30"/>
          <w:highlight w:val="none"/>
          <w:lang w:val="en-US" w:eastAsia="zh-CN"/>
        </w:rPr>
        <w:t>证明</w:t>
      </w:r>
      <w:r>
        <w:rPr>
          <w:rFonts w:hint="default" w:ascii="Times New Roman" w:hAnsi="Times New Roman" w:eastAsia="黑体" w:cs="Times New Roman"/>
          <w:bCs/>
          <w:color w:val="auto"/>
          <w:sz w:val="30"/>
          <w:szCs w:val="30"/>
          <w:highlight w:val="none"/>
        </w:rPr>
        <w:t>材料</w:t>
      </w:r>
    </w:p>
    <w:p>
      <w:pPr>
        <w:pStyle w:val="17"/>
        <w:widowControl w:val="0"/>
        <w:wordWrap/>
        <w:adjustRightInd/>
        <w:snapToGrid/>
        <w:spacing w:line="480" w:lineRule="exact"/>
        <w:ind w:left="0" w:leftChars="0" w:right="0" w:firstLine="640"/>
        <w:jc w:val="both"/>
        <w:textAlignment w:val="auto"/>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相关</w:t>
      </w:r>
      <w:r>
        <w:rPr>
          <w:rFonts w:hint="default" w:ascii="Times New Roman" w:hAnsi="Times New Roman" w:eastAsia="仿宋_GB2312" w:cs="Times New Roman"/>
          <w:color w:val="auto"/>
          <w:kern w:val="0"/>
          <w:sz w:val="30"/>
          <w:szCs w:val="30"/>
          <w:highlight w:val="none"/>
          <w:lang w:val="en-US" w:eastAsia="zh-CN"/>
        </w:rPr>
        <w:t>证明材料</w:t>
      </w:r>
      <w:r>
        <w:rPr>
          <w:rFonts w:hint="default" w:ascii="Times New Roman" w:hAnsi="Times New Roman" w:eastAsia="仿宋_GB2312" w:cs="Times New Roman"/>
          <w:color w:val="auto"/>
          <w:kern w:val="0"/>
          <w:sz w:val="30"/>
          <w:szCs w:val="30"/>
          <w:highlight w:val="none"/>
        </w:rPr>
        <w:t>与附表1.1</w:t>
      </w:r>
      <w:r>
        <w:rPr>
          <w:rFonts w:hint="default" w:ascii="Times New Roman" w:hAnsi="Times New Roman" w:eastAsia="仿宋_GB2312" w:cs="Times New Roman"/>
          <w:color w:val="auto"/>
          <w:kern w:val="0"/>
          <w:sz w:val="30"/>
          <w:szCs w:val="30"/>
          <w:highlight w:val="none"/>
          <w:lang w:val="en-US" w:eastAsia="zh-CN"/>
        </w:rPr>
        <w:t>和</w:t>
      </w:r>
      <w:r>
        <w:rPr>
          <w:rFonts w:hint="default" w:ascii="Times New Roman" w:hAnsi="Times New Roman" w:eastAsia="仿宋_GB2312" w:cs="Times New Roman"/>
          <w:color w:val="auto"/>
          <w:kern w:val="0"/>
          <w:sz w:val="30"/>
          <w:szCs w:val="30"/>
          <w:highlight w:val="none"/>
        </w:rPr>
        <w:t>附表1.2的证明材料索引一栏对应</w:t>
      </w:r>
      <w:r>
        <w:rPr>
          <w:rFonts w:hint="default" w:ascii="Times New Roman" w:hAnsi="Times New Roman" w:eastAsia="仿宋_GB2312" w:cs="Times New Roman"/>
          <w:color w:val="auto"/>
          <w:kern w:val="0"/>
          <w:sz w:val="30"/>
          <w:szCs w:val="30"/>
          <w:highlight w:val="none"/>
          <w:lang w:val="en-US" w:eastAsia="zh-CN"/>
        </w:rPr>
        <w:t>,</w:t>
      </w:r>
      <w:r>
        <w:rPr>
          <w:rFonts w:hint="default" w:ascii="Times New Roman" w:hAnsi="Times New Roman" w:eastAsia="仿宋_GB2312" w:cs="Times New Roman"/>
          <w:color w:val="auto"/>
          <w:kern w:val="0"/>
          <w:sz w:val="30"/>
          <w:szCs w:val="30"/>
          <w:highlight w:val="none"/>
        </w:rPr>
        <w:t>包括但不限于以下材料：</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1.企业营业执照复印件；</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2.企业生产许可证复印件（适用时）；</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3.CCC产品认证证书复印件（适用时）；</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4.工厂建设批复文件复印件；</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5.三同时验收文件复印件；</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6.组织承诺或相关方要求及证据；</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7.最高管理者承诺书（包括传达与资源）；</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val="en-US" w:eastAsia="zh-CN"/>
        </w:rPr>
        <w:t>8</w:t>
      </w:r>
      <w:r>
        <w:rPr>
          <w:rFonts w:hint="default" w:ascii="Times New Roman" w:hAnsi="Times New Roman" w:eastAsia="仿宋_GB2312" w:cs="Times New Roman"/>
          <w:color w:val="auto"/>
          <w:sz w:val="30"/>
          <w:szCs w:val="30"/>
          <w:highlight w:val="none"/>
        </w:rPr>
        <w:t>.管理者代表授权书（包括4项职责）；</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9.管理机构的组织及相关制度；</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10.文件化的绿色工厂建设目标、指标、方案；</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 xml:space="preserve">11.教育和培训记录; </w:t>
      </w:r>
    </w:p>
    <w:p>
      <w:pPr>
        <w:pStyle w:val="19"/>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12.企业三年内安全、环保设备设施运行情况；</w:t>
      </w:r>
    </w:p>
    <w:p>
      <w:pPr>
        <w:pStyle w:val="19"/>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13.相关管理体系认证证书；</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14.厂房平面布置图（包括空间布局图、计量设备布置图，标明危险品仓库、有毒有害操作间、废弃物处理间位置）；</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15.计量设备清单、用能设备清单、污染物处理设备清单、原材料清单等；</w:t>
      </w:r>
    </w:p>
    <w:p>
      <w:pPr>
        <w:pStyle w:val="19"/>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16.合格供应商名录及其评价表、采购立项审批文件、程序文件、招投标文件等；</w:t>
      </w:r>
    </w:p>
    <w:p>
      <w:pPr>
        <w:pStyle w:val="19"/>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17.已采用的余热利用、分布式供能、自然冷源、水循环利用、高效照明等技术的情况说明（包括技术说明、实施情况和现场照片）；</w:t>
      </w:r>
    </w:p>
    <w:p>
      <w:pPr>
        <w:pStyle w:val="19"/>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18.能源消耗量、资源消耗量等绩效指标计算说明（包括使用的标准、计算边界、排放因数、计算过程等）；</w:t>
      </w:r>
    </w:p>
    <w:p>
      <w:pPr>
        <w:widowControl w:val="0"/>
        <w:wordWrap/>
        <w:adjustRightInd/>
        <w:snapToGrid/>
        <w:spacing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19.申报工厂已获得的国家、地方、行业节能环保相关奖励证书等。</w:t>
      </w:r>
    </w:p>
    <w:p>
      <w:pPr>
        <w:pStyle w:val="6"/>
        <w:widowControl w:val="0"/>
        <w:wordWrap/>
        <w:adjustRightInd/>
        <w:snapToGrid/>
        <w:spacing w:after="0"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p>
    <w:p>
      <w:pPr>
        <w:pStyle w:val="6"/>
        <w:widowControl w:val="0"/>
        <w:wordWrap/>
        <w:adjustRightInd/>
        <w:snapToGrid/>
        <w:spacing w:after="0" w:line="480" w:lineRule="exact"/>
        <w:ind w:left="0" w:leftChars="0" w:right="0" w:firstLine="600" w:firstLineChars="200"/>
        <w:jc w:val="both"/>
        <w:textAlignment w:val="auto"/>
        <w:outlineLvl w:val="9"/>
        <w:rPr>
          <w:rFonts w:hint="default" w:ascii="Times New Roman" w:hAnsi="Times New Roman" w:eastAsia="仿宋_GB2312" w:cs="Times New Roman"/>
          <w:color w:val="auto"/>
          <w:sz w:val="30"/>
          <w:szCs w:val="30"/>
          <w:highlight w:val="none"/>
        </w:rPr>
      </w:pPr>
    </w:p>
    <w:p>
      <w:pPr>
        <w:widowControl w:val="0"/>
        <w:wordWrap/>
        <w:adjustRightInd/>
        <w:snapToGrid/>
        <w:spacing w:before="200" w:after="100" w:line="360" w:lineRule="auto"/>
        <w:textAlignment w:val="auto"/>
        <w:rPr>
          <w:rFonts w:hint="default" w:ascii="Times New Roman" w:hAnsi="Times New Roman" w:eastAsia="黑体" w:cs="Times New Roman"/>
          <w:bCs/>
          <w:color w:val="auto"/>
          <w:sz w:val="30"/>
          <w:szCs w:val="30"/>
          <w:highlight w:val="none"/>
          <w:lang w:val="en-US" w:eastAsia="zh-CN"/>
        </w:rPr>
      </w:pPr>
      <w:r>
        <w:rPr>
          <w:rFonts w:hint="default" w:ascii="Times New Roman" w:hAnsi="Times New Roman" w:eastAsia="黑体" w:cs="Times New Roman"/>
          <w:bCs/>
          <w:color w:val="auto"/>
          <w:sz w:val="30"/>
          <w:szCs w:val="30"/>
          <w:highlight w:val="none"/>
          <w:lang w:val="en-US" w:eastAsia="zh-CN"/>
        </w:rPr>
        <w:t>六、相关指标情况</w:t>
      </w:r>
    </w:p>
    <w:p>
      <w:pPr>
        <w:pStyle w:val="6"/>
        <w:widowControl w:val="0"/>
        <w:numPr>
          <w:numId w:val="0"/>
        </w:numPr>
        <w:wordWrap/>
        <w:adjustRightInd/>
        <w:snapToGrid/>
        <w:spacing w:after="0" w:line="360" w:lineRule="auto"/>
        <w:textAlignment w:val="auto"/>
        <w:rPr>
          <w:rFonts w:hint="default" w:ascii="Times New Roman" w:hAnsi="Times New Roman" w:eastAsia="仿宋_GB2312" w:cs="Times New Roman"/>
          <w:i w:val="0"/>
          <w:iCs w:val="0"/>
          <w:color w:val="auto"/>
          <w:sz w:val="30"/>
          <w:szCs w:val="30"/>
          <w:highlight w:val="none"/>
          <w:lang w:val="en-US" w:eastAsia="zh-CN"/>
        </w:rPr>
      </w:pPr>
      <w:r>
        <w:rPr>
          <w:rFonts w:hint="default" w:ascii="Times New Roman" w:hAnsi="Times New Roman" w:eastAsia="仿宋_GB2312" w:cs="Times New Roman"/>
          <w:i w:val="0"/>
          <w:iCs w:val="0"/>
          <w:color w:val="auto"/>
          <w:sz w:val="30"/>
          <w:szCs w:val="30"/>
          <w:highlight w:val="none"/>
          <w:lang w:val="en-US" w:eastAsia="zh-CN"/>
        </w:rPr>
        <w:t>1、经营指标</w:t>
      </w:r>
    </w:p>
    <w:tbl>
      <w:tblPr>
        <w:tblStyle w:val="14"/>
        <w:tblW w:w="8747"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9"/>
        <w:gridCol w:w="1125"/>
        <w:gridCol w:w="1181"/>
        <w:gridCol w:w="1181"/>
        <w:gridCol w:w="1181"/>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rPr>
              <w:t>指标名称</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val="0"/>
                <w:i w:val="0"/>
                <w:iCs w:val="0"/>
                <w:color w:val="auto"/>
                <w:sz w:val="24"/>
                <w:szCs w:val="24"/>
                <w:highlight w:val="none"/>
                <w:u w:val="none"/>
                <w:lang w:val="en-US" w:eastAsia="zh-CN"/>
              </w:rPr>
            </w:pPr>
            <w:r>
              <w:rPr>
                <w:rFonts w:hint="default" w:ascii="Times New Roman" w:hAnsi="Times New Roman" w:eastAsia="仿宋_GB2312" w:cs="Times New Roman"/>
                <w:b w:val="0"/>
                <w:bCs w:val="0"/>
                <w:i w:val="0"/>
                <w:iCs w:val="0"/>
                <w:color w:val="auto"/>
                <w:sz w:val="24"/>
                <w:szCs w:val="24"/>
                <w:highlight w:val="none"/>
                <w:u w:val="none"/>
                <w:lang w:val="en-US" w:eastAsia="zh-CN"/>
              </w:rPr>
              <w:t>单位</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rPr>
              <w:t>2021年</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rPr>
              <w:t>2022年</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rPr>
              <w:t>2023年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rPr>
              <w:t>营业收入</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万元</w:t>
            </w: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rPr>
              <w:t>产值</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万元</w:t>
            </w: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rPr>
              <w:t>资产总额</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万元</w:t>
            </w: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用工人数</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人</w:t>
            </w: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纳税总额</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万元</w:t>
            </w: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sz w:val="24"/>
                <w:szCs w:val="24"/>
                <w:highlight w:val="none"/>
                <w:u w:val="none"/>
                <w:lang w:val="en-US" w:eastAsia="zh-CN"/>
              </w:rPr>
              <w:t>主要产品名称及产量</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r>
    </w:tbl>
    <w:p>
      <w:pPr>
        <w:widowControl/>
        <w:wordWrap/>
        <w:adjustRightInd/>
        <w:snapToGrid/>
        <w:spacing w:line="200" w:lineRule="exact"/>
        <w:jc w:val="left"/>
        <w:textAlignment w:val="auto"/>
        <w:rPr>
          <w:rFonts w:hint="default" w:ascii="Times New Roman" w:hAnsi="Times New Roman" w:eastAsia="仿宋_GB2312" w:cs="Times New Roman"/>
          <w:i w:val="0"/>
          <w:iCs w:val="0"/>
          <w:color w:val="auto"/>
          <w:sz w:val="30"/>
          <w:szCs w:val="30"/>
          <w:highlight w:val="none"/>
          <w:lang w:eastAsia="zh-CN"/>
        </w:rPr>
      </w:pPr>
    </w:p>
    <w:p>
      <w:pPr>
        <w:widowControl/>
        <w:jc w:val="left"/>
        <w:rPr>
          <w:rFonts w:hint="default" w:ascii="Times New Roman" w:hAnsi="Times New Roman" w:eastAsia="仿宋_GB2312" w:cs="Times New Roman"/>
          <w:i/>
          <w:iCs/>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注：</w:t>
      </w:r>
      <w:r>
        <w:rPr>
          <w:rFonts w:hint="default" w:ascii="Times New Roman" w:hAnsi="Times New Roman" w:eastAsia="仿宋_GB2312" w:cs="Times New Roman"/>
          <w:i w:val="0"/>
          <w:iCs w:val="0"/>
          <w:color w:val="auto"/>
          <w:sz w:val="24"/>
          <w:szCs w:val="24"/>
          <w:highlight w:val="none"/>
          <w:lang w:val="en-US" w:eastAsia="zh-CN"/>
        </w:rPr>
        <w:t>若有多种产品请分别列出。</w:t>
      </w:r>
    </w:p>
    <w:p>
      <w:pPr>
        <w:widowControl/>
        <w:jc w:val="left"/>
        <w:rPr>
          <w:rFonts w:hint="default" w:ascii="Times New Roman" w:hAnsi="Times New Roman" w:eastAsia="仿宋_GB2312" w:cs="Times New Roman"/>
          <w:color w:val="auto"/>
          <w:sz w:val="24"/>
          <w:szCs w:val="20"/>
          <w:highlight w:val="none"/>
          <w:lang w:val="en-US" w:eastAsia="zh-CN"/>
        </w:rPr>
      </w:pPr>
    </w:p>
    <w:p>
      <w:pPr>
        <w:widowControl/>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30"/>
          <w:szCs w:val="30"/>
          <w:highlight w:val="none"/>
          <w:lang w:val="en-US" w:eastAsia="zh-CN"/>
        </w:rPr>
        <w:t>2、主要能源、资源消耗</w:t>
      </w:r>
    </w:p>
    <w:tbl>
      <w:tblPr>
        <w:tblStyle w:val="14"/>
        <w:tblW w:w="8770" w:type="dxa"/>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6"/>
        <w:gridCol w:w="1500"/>
        <w:gridCol w:w="1191"/>
        <w:gridCol w:w="1147"/>
        <w:gridCol w:w="1235"/>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0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val="0"/>
                <w:bCs w:val="0"/>
                <w:i w:val="0"/>
                <w:iCs w:val="0"/>
                <w:color w:val="auto"/>
                <w:sz w:val="24"/>
                <w:szCs w:val="24"/>
                <w:highlight w:val="none"/>
                <w:u w:val="none"/>
                <w:lang w:val="en-US" w:eastAsia="zh-CN"/>
              </w:rPr>
            </w:pPr>
            <w:r>
              <w:rPr>
                <w:rFonts w:hint="default" w:ascii="Times New Roman" w:hAnsi="Times New Roman" w:eastAsia="仿宋_GB2312" w:cs="Times New Roman"/>
                <w:b w:val="0"/>
                <w:bCs w:val="0"/>
                <w:i w:val="0"/>
                <w:iCs w:val="0"/>
                <w:color w:val="auto"/>
                <w:sz w:val="24"/>
                <w:szCs w:val="24"/>
                <w:highlight w:val="none"/>
                <w:u w:val="none"/>
                <w:lang w:val="en-US" w:eastAsia="zh-CN"/>
              </w:rPr>
              <w:t>能源种类</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val="0"/>
                <w:bCs w:val="0"/>
                <w:i w:val="0"/>
                <w:iCs w:val="0"/>
                <w:color w:val="auto"/>
                <w:sz w:val="24"/>
                <w:szCs w:val="24"/>
                <w:highlight w:val="none"/>
                <w:u w:val="none"/>
                <w:lang w:val="en-US" w:eastAsia="zh-CN"/>
              </w:rPr>
            </w:pPr>
            <w:r>
              <w:rPr>
                <w:rFonts w:hint="default" w:ascii="Times New Roman" w:hAnsi="Times New Roman" w:eastAsia="仿宋_GB2312" w:cs="Times New Roman"/>
                <w:b w:val="0"/>
                <w:bCs w:val="0"/>
                <w:i w:val="0"/>
                <w:iCs w:val="0"/>
                <w:color w:val="auto"/>
                <w:sz w:val="24"/>
                <w:szCs w:val="24"/>
                <w:highlight w:val="none"/>
                <w:u w:val="none"/>
                <w:lang w:val="en-US" w:eastAsia="zh-CN"/>
              </w:rPr>
              <w:t>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val="0"/>
                <w:i w:val="0"/>
                <w:iCs w:val="0"/>
                <w:color w:val="auto"/>
                <w:sz w:val="24"/>
                <w:szCs w:val="24"/>
                <w:highlight w:val="none"/>
                <w:u w:val="none"/>
                <w:lang w:val="en-US"/>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rPr>
              <w:t>2021年</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rPr>
              <w:t>2022年</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rPr>
              <w:t>2023年</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0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新鲜水</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万吨</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0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电力</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万千瓦时</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0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天然气</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color w:val="auto"/>
                <w:sz w:val="24"/>
                <w:szCs w:val="24"/>
                <w:highlight w:val="none"/>
                <w:u w:val="none"/>
                <w:lang w:val="en-US" w:eastAsia="zh-CN"/>
              </w:rPr>
              <w:t>万立方米</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0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柴油</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吨</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rPr>
              <w:t>...</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rPr>
              <w:t>...</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lang w:val="en-US" w:eastAsia="zh-CN"/>
              </w:rPr>
            </w:pPr>
          </w:p>
        </w:tc>
      </w:tr>
    </w:tbl>
    <w:p>
      <w:pPr>
        <w:widowControl/>
        <w:jc w:val="left"/>
        <w:rPr>
          <w:rFonts w:hint="default" w:ascii="Times New Roman" w:hAnsi="Times New Roman" w:eastAsia="仿宋_GB2312" w:cs="Times New Roman"/>
          <w:color w:val="auto"/>
          <w:sz w:val="24"/>
          <w:szCs w:val="24"/>
          <w:highlight w:val="none"/>
          <w:lang w:val="en-US" w:eastAsia="zh-CN"/>
        </w:rPr>
      </w:pPr>
    </w:p>
    <w:p>
      <w:pPr>
        <w:widowControl/>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注：若有其他主要能源、资源种类请分别列出。</w:t>
      </w: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widowControl/>
        <w:numPr>
          <w:numId w:val="0"/>
        </w:numPr>
        <w:ind w:firstLine="300" w:firstLineChars="100"/>
        <w:jc w:val="left"/>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3、技术指标</w:t>
      </w:r>
    </w:p>
    <w:tbl>
      <w:tblPr>
        <w:tblStyle w:val="14"/>
        <w:tblW w:w="8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1"/>
        <w:gridCol w:w="2908"/>
        <w:gridCol w:w="1194"/>
        <w:gridCol w:w="1186"/>
        <w:gridCol w:w="1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jc w:val="center"/>
        </w:trPr>
        <w:tc>
          <w:tcPr>
            <w:tcW w:w="46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rPr>
              <w:t>指标名称</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val="0"/>
                <w:bCs w:val="0"/>
                <w:i w:val="0"/>
                <w:iCs w:val="0"/>
                <w:color w:val="auto"/>
                <w:sz w:val="24"/>
                <w:szCs w:val="24"/>
                <w:highlight w:val="none"/>
                <w:u w:val="none"/>
                <w:lang w:val="en-US" w:eastAsia="zh-CN"/>
              </w:rPr>
            </w:pPr>
            <w:r>
              <w:rPr>
                <w:rFonts w:hint="default" w:ascii="Times New Roman" w:hAnsi="Times New Roman" w:eastAsia="仿宋_GB2312" w:cs="Times New Roman"/>
                <w:b w:val="0"/>
                <w:bCs w:val="0"/>
                <w:i w:val="0"/>
                <w:iCs w:val="0"/>
                <w:color w:val="auto"/>
                <w:sz w:val="24"/>
                <w:szCs w:val="24"/>
                <w:highlight w:val="none"/>
                <w:u w:val="none"/>
                <w:lang w:val="en-US" w:eastAsia="zh-CN"/>
              </w:rPr>
              <w:t>单位</w:t>
            </w:r>
          </w:p>
        </w:tc>
        <w:tc>
          <w:tcPr>
            <w:tcW w:w="11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val="0"/>
                <w:bCs w:val="0"/>
                <w:i w:val="0"/>
                <w:iCs w:val="0"/>
                <w:color w:val="auto"/>
                <w:sz w:val="24"/>
                <w:szCs w:val="24"/>
                <w:highlight w:val="none"/>
                <w:u w:val="none"/>
                <w:lang w:val="en-US" w:eastAsia="zh-CN"/>
              </w:rPr>
            </w:pPr>
            <w:r>
              <w:rPr>
                <w:rFonts w:hint="default" w:ascii="Times New Roman" w:hAnsi="Times New Roman" w:eastAsia="仿宋_GB2312" w:cs="Times New Roman"/>
                <w:b w:val="0"/>
                <w:bCs w:val="0"/>
                <w:i w:val="0"/>
                <w:iCs w:val="0"/>
                <w:color w:val="auto"/>
                <w:sz w:val="24"/>
                <w:szCs w:val="24"/>
                <w:highlight w:val="none"/>
                <w:u w:val="none"/>
                <w:lang w:val="en-US" w:eastAsia="zh-CN"/>
              </w:rPr>
              <w:t>2023年</w:t>
            </w:r>
          </w:p>
        </w:tc>
        <w:tc>
          <w:tcPr>
            <w:tcW w:w="16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val="0"/>
                <w:bCs w:val="0"/>
                <w:i w:val="0"/>
                <w:iCs w:val="0"/>
                <w:color w:val="auto"/>
                <w:sz w:val="24"/>
                <w:szCs w:val="24"/>
                <w:highlight w:val="none"/>
                <w:u w:val="none"/>
                <w:lang w:val="en-US" w:eastAsia="zh-CN"/>
              </w:rPr>
            </w:pPr>
            <w:r>
              <w:rPr>
                <w:rFonts w:hint="default" w:ascii="Times New Roman" w:hAnsi="Times New Roman" w:eastAsia="仿宋_GB2312" w:cs="Times New Roman"/>
                <w:b w:val="0"/>
                <w:bCs w:val="0"/>
                <w:i w:val="0"/>
                <w:iCs w:val="0"/>
                <w:color w:val="auto"/>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用地集约化</w:t>
            </w:r>
          </w:p>
          <w:p>
            <w:pPr>
              <w:widowControl/>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rPr>
              <w:t>指标</w:t>
            </w: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rPr>
              <w:t>工厂用地面积</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平方米</w:t>
            </w:r>
          </w:p>
        </w:tc>
        <w:tc>
          <w:tcPr>
            <w:tcW w:w="11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rPr>
              <w:t>其中：绿化面积</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平方米</w:t>
            </w:r>
          </w:p>
        </w:tc>
        <w:tc>
          <w:tcPr>
            <w:tcW w:w="11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rPr>
              <w:t>建（构）筑物占地面积</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平方米</w:t>
            </w:r>
          </w:p>
        </w:tc>
        <w:tc>
          <w:tcPr>
            <w:tcW w:w="11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rPr>
              <w:t>建筑计容面积</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平方米</w:t>
            </w:r>
          </w:p>
        </w:tc>
        <w:tc>
          <w:tcPr>
            <w:tcW w:w="11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原料无害化</w:t>
            </w:r>
          </w:p>
          <w:p>
            <w:pPr>
              <w:widowControl/>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rPr>
              <w:t>指标</w:t>
            </w: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color w:val="auto"/>
                <w:kern w:val="0"/>
                <w:sz w:val="24"/>
                <w:szCs w:val="24"/>
                <w:highlight w:val="none"/>
                <w:u w:val="none"/>
                <w:lang w:val="en-US" w:eastAsia="zh-CN"/>
              </w:rPr>
              <w:t>主要原辅料名称及使用量</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2"/>
                <w:szCs w:val="22"/>
                <w:highlight w:val="none"/>
                <w:u w:val="none"/>
                <w:lang w:val="en-US" w:eastAsia="zh-CN"/>
              </w:rPr>
            </w:pPr>
            <w:r>
              <w:rPr>
                <w:rFonts w:hint="default" w:ascii="Times New Roman" w:hAnsi="Times New Roman" w:eastAsia="仿宋_GB2312" w:cs="Times New Roman"/>
                <w:i w:val="0"/>
                <w:iCs w:val="0"/>
                <w:color w:val="auto"/>
                <w:sz w:val="22"/>
                <w:szCs w:val="22"/>
                <w:highlight w:val="none"/>
                <w:u w:val="none"/>
                <w:lang w:val="en-US" w:eastAsia="zh-CN"/>
              </w:rPr>
              <w:t>是否绿色物料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生产洁净化</w:t>
            </w:r>
          </w:p>
          <w:p>
            <w:pPr>
              <w:widowControl/>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rPr>
              <w:t>指标</w:t>
            </w: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主要污染物产生量</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千克</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化学需氧量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主要污染物产生量</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千克</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氨氮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主要污染物产生量</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千克</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二氧化硫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主要污染物产生量</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千克</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氮氧化物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废气产生量</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万立方米</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废水产生量</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万吨</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废物资源化</w:t>
            </w:r>
          </w:p>
          <w:p>
            <w:pPr>
              <w:widowControl/>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rPr>
              <w:t>指标</w:t>
            </w: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工业固废产生量</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吨</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工业固废综合利用量</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吨</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废水回用量</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万吨</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能源低碳化</w:t>
            </w:r>
          </w:p>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指标</w:t>
            </w: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综合能耗</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吨标煤</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二氧化碳排放量</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rPr>
              <w:t>吨</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rPr>
            </w:pPr>
          </w:p>
        </w:tc>
      </w:tr>
    </w:tbl>
    <w:p>
      <w:pPr>
        <w:widowControl/>
        <w:numPr>
          <w:numId w:val="0"/>
        </w:numPr>
        <w:wordWrap/>
        <w:adjustRightInd/>
        <w:snapToGrid/>
        <w:spacing w:line="400" w:lineRule="exact"/>
        <w:ind w:firstLine="240" w:firstLineChars="1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注：1.若有多种主要原辅料、其他污染物的请分别列出；2</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主要能源折标准煤参考系数：电1.299吨标煤/万千瓦时、天然气13.3吨标煤/万立方米、液化天然气1.7572吨标煤/吨、柴油1.4571吨标煤/吨。</w:t>
      </w:r>
    </w:p>
    <w:p>
      <w:pPr>
        <w:widowControl/>
        <w:numPr>
          <w:numId w:val="0"/>
        </w:numPr>
        <w:wordWrap/>
        <w:adjustRightInd/>
        <w:snapToGrid/>
        <w:spacing w:line="400" w:lineRule="exact"/>
        <w:jc w:val="both"/>
        <w:textAlignment w:val="auto"/>
        <w:rPr>
          <w:rFonts w:hint="default" w:ascii="Times New Roman" w:hAnsi="Times New Roman" w:eastAsia="仿宋_GB2312" w:cs="Times New Roman"/>
          <w:b/>
          <w:bCs/>
          <w:color w:val="auto"/>
          <w:sz w:val="30"/>
          <w:szCs w:val="30"/>
          <w:highlight w:val="none"/>
        </w:rPr>
      </w:pPr>
      <w:r>
        <w:rPr>
          <w:rFonts w:hint="default" w:ascii="Times New Roman" w:hAnsi="Times New Roman" w:eastAsia="仿宋_GB2312" w:cs="Times New Roman"/>
          <w:b/>
          <w:bCs/>
          <w:color w:val="auto"/>
          <w:sz w:val="30"/>
          <w:szCs w:val="30"/>
          <w:highlight w:val="none"/>
        </w:rPr>
        <w:t>附表1.1</w:t>
      </w:r>
    </w:p>
    <w:p>
      <w:pPr>
        <w:widowControl/>
        <w:wordWrap/>
        <w:adjustRightInd/>
        <w:snapToGrid/>
        <w:spacing w:after="100"/>
        <w:jc w:val="center"/>
        <w:textAlignment w:val="auto"/>
        <w:rPr>
          <w:rFonts w:hint="default" w:ascii="Times New Roman" w:hAnsi="Times New Roman" w:eastAsia="仿宋_GB2312" w:cs="Times New Roman"/>
          <w:b/>
          <w:bCs/>
          <w:color w:val="auto"/>
          <w:sz w:val="30"/>
          <w:szCs w:val="30"/>
          <w:highlight w:val="none"/>
        </w:rPr>
      </w:pPr>
      <w:r>
        <w:rPr>
          <w:rFonts w:hint="default" w:ascii="Times New Roman" w:hAnsi="Times New Roman" w:eastAsia="仿宋_GB2312" w:cs="Times New Roman"/>
          <w:b/>
          <w:bCs/>
          <w:color w:val="auto"/>
          <w:sz w:val="30"/>
          <w:szCs w:val="30"/>
          <w:highlight w:val="none"/>
        </w:rPr>
        <w:t>绿色工厂基本要求自评表</w:t>
      </w:r>
    </w:p>
    <w:tbl>
      <w:tblPr>
        <w:tblStyle w:val="14"/>
        <w:tblW w:w="8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013"/>
        <w:gridCol w:w="1350"/>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07" w:hRule="atLeast"/>
          <w:tblHeader/>
        </w:trPr>
        <w:tc>
          <w:tcPr>
            <w:tcW w:w="4013" w:type="dxa"/>
            <w:vAlign w:val="center"/>
          </w:tcPr>
          <w:p>
            <w:pPr>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基本要求</w:t>
            </w:r>
          </w:p>
        </w:tc>
        <w:tc>
          <w:tcPr>
            <w:tcW w:w="1350" w:type="dxa"/>
            <w:vAlign w:val="center"/>
          </w:tcPr>
          <w:p>
            <w:pPr>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是否符合</w:t>
            </w:r>
          </w:p>
        </w:tc>
        <w:tc>
          <w:tcPr>
            <w:tcW w:w="3157" w:type="dxa"/>
            <w:vAlign w:val="center"/>
          </w:tcPr>
          <w:p>
            <w:pPr>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10" w:hRule="atLeast"/>
        </w:trPr>
        <w:tc>
          <w:tcPr>
            <w:tcW w:w="4013" w:type="dxa"/>
            <w:vAlign w:val="center"/>
          </w:tcPr>
          <w:p>
            <w:pPr>
              <w:snapToGrid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绿色工厂应依法设立，在建设和生产过程中应遵守有关法律、法规、政策和标准。</w:t>
            </w:r>
          </w:p>
        </w:tc>
        <w:tc>
          <w:tcPr>
            <w:tcW w:w="1350" w:type="dxa"/>
            <w:vAlign w:val="center"/>
          </w:tcPr>
          <w:p>
            <w:pPr>
              <w:snapToGrid w:val="0"/>
              <w:rPr>
                <w:rFonts w:hint="default" w:ascii="Times New Roman" w:hAnsi="Times New Roman" w:eastAsia="仿宋_GB2312" w:cs="Times New Roman"/>
                <w:color w:val="auto"/>
                <w:kern w:val="0"/>
                <w:sz w:val="28"/>
                <w:szCs w:val="28"/>
                <w:highlight w:val="none"/>
              </w:rPr>
            </w:pPr>
          </w:p>
        </w:tc>
        <w:tc>
          <w:tcPr>
            <w:tcW w:w="3157" w:type="dxa"/>
            <w:vAlign w:val="center"/>
          </w:tcPr>
          <w:p>
            <w:pPr>
              <w:snapToGrid w:val="0"/>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872" w:hRule="atLeast"/>
        </w:trPr>
        <w:tc>
          <w:tcPr>
            <w:tcW w:w="4013" w:type="dxa"/>
            <w:vAlign w:val="center"/>
          </w:tcPr>
          <w:p>
            <w:pPr>
              <w:snapToGrid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近三年（含成立不足三年）无较大及以上安全、环保、质量等事故。</w:t>
            </w:r>
          </w:p>
        </w:tc>
        <w:tc>
          <w:tcPr>
            <w:tcW w:w="1350" w:type="dxa"/>
            <w:vAlign w:val="center"/>
          </w:tcPr>
          <w:p>
            <w:pPr>
              <w:snapToGrid w:val="0"/>
              <w:rPr>
                <w:rFonts w:hint="default" w:ascii="Times New Roman" w:hAnsi="Times New Roman" w:eastAsia="仿宋_GB2312" w:cs="Times New Roman"/>
                <w:color w:val="auto"/>
                <w:kern w:val="0"/>
                <w:sz w:val="28"/>
                <w:szCs w:val="28"/>
                <w:highlight w:val="none"/>
              </w:rPr>
            </w:pPr>
          </w:p>
        </w:tc>
        <w:tc>
          <w:tcPr>
            <w:tcW w:w="3157" w:type="dxa"/>
            <w:vAlign w:val="center"/>
          </w:tcPr>
          <w:p>
            <w:pPr>
              <w:snapToGrid w:val="0"/>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872" w:hRule="atLeast"/>
        </w:trPr>
        <w:tc>
          <w:tcPr>
            <w:tcW w:w="4013" w:type="dxa"/>
            <w:vAlign w:val="center"/>
          </w:tcPr>
          <w:p>
            <w:pPr>
              <w:snapToGrid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highlight w:val="none"/>
              </w:rPr>
              <w:t>对利益相关方的环境要求做出承诺的，应同时满足有关承诺的要求。</w:t>
            </w:r>
          </w:p>
        </w:tc>
        <w:tc>
          <w:tcPr>
            <w:tcW w:w="1350" w:type="dxa"/>
            <w:vAlign w:val="center"/>
          </w:tcPr>
          <w:p>
            <w:pPr>
              <w:snapToGrid w:val="0"/>
              <w:rPr>
                <w:rFonts w:hint="default" w:ascii="Times New Roman" w:hAnsi="Times New Roman" w:eastAsia="仿宋_GB2312" w:cs="Times New Roman"/>
                <w:color w:val="auto"/>
                <w:kern w:val="0"/>
                <w:sz w:val="28"/>
                <w:szCs w:val="28"/>
                <w:highlight w:val="none"/>
              </w:rPr>
            </w:pPr>
          </w:p>
        </w:tc>
        <w:tc>
          <w:tcPr>
            <w:tcW w:w="3157" w:type="dxa"/>
            <w:vAlign w:val="center"/>
          </w:tcPr>
          <w:p>
            <w:pPr>
              <w:snapToGrid w:val="0"/>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10" w:hRule="atLeast"/>
        </w:trPr>
        <w:tc>
          <w:tcPr>
            <w:tcW w:w="4013" w:type="dxa"/>
            <w:vAlign w:val="center"/>
          </w:tcPr>
          <w:p>
            <w:pPr>
              <w:snapToGrid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highlight w:val="none"/>
              </w:rPr>
              <w:t>最高管理者在绿色工厂方面的领导作用和承诺满足GB/T 36132中4.3.1 a)的要求。</w:t>
            </w:r>
          </w:p>
        </w:tc>
        <w:tc>
          <w:tcPr>
            <w:tcW w:w="1350" w:type="dxa"/>
            <w:vAlign w:val="center"/>
          </w:tcPr>
          <w:p>
            <w:pPr>
              <w:snapToGrid w:val="0"/>
              <w:rPr>
                <w:rFonts w:hint="default" w:ascii="Times New Roman" w:hAnsi="Times New Roman" w:eastAsia="仿宋_GB2312" w:cs="Times New Roman"/>
                <w:color w:val="auto"/>
                <w:kern w:val="0"/>
                <w:sz w:val="28"/>
                <w:szCs w:val="28"/>
                <w:highlight w:val="none"/>
              </w:rPr>
            </w:pPr>
          </w:p>
        </w:tc>
        <w:tc>
          <w:tcPr>
            <w:tcW w:w="3157" w:type="dxa"/>
            <w:vAlign w:val="center"/>
          </w:tcPr>
          <w:p>
            <w:pPr>
              <w:snapToGrid w:val="0"/>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549" w:hRule="atLeast"/>
        </w:trPr>
        <w:tc>
          <w:tcPr>
            <w:tcW w:w="4013" w:type="dxa"/>
            <w:vAlign w:val="center"/>
          </w:tcPr>
          <w:p>
            <w:pPr>
              <w:snapToGrid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最高管理者应</w:t>
            </w:r>
            <w:r>
              <w:rPr>
                <w:rFonts w:hint="default" w:ascii="Times New Roman" w:hAnsi="Times New Roman" w:eastAsia="仿宋_GB2312" w:cs="Times New Roman"/>
                <w:color w:val="auto"/>
                <w:kern w:val="0"/>
                <w:sz w:val="24"/>
                <w:highlight w:val="none"/>
              </w:rPr>
              <w:t>确保在工厂内部分配并沟通与绿色工厂相关角色的职责和权限，且满足GB/T 36132中4.3.1 b)的要求。</w:t>
            </w:r>
          </w:p>
        </w:tc>
        <w:tc>
          <w:tcPr>
            <w:tcW w:w="1350" w:type="dxa"/>
            <w:vAlign w:val="center"/>
          </w:tcPr>
          <w:p>
            <w:pPr>
              <w:snapToGrid w:val="0"/>
              <w:rPr>
                <w:rFonts w:hint="default" w:ascii="Times New Roman" w:hAnsi="Times New Roman" w:eastAsia="仿宋_GB2312" w:cs="Times New Roman"/>
                <w:color w:val="auto"/>
                <w:kern w:val="0"/>
                <w:sz w:val="28"/>
                <w:szCs w:val="28"/>
                <w:highlight w:val="none"/>
              </w:rPr>
            </w:pPr>
          </w:p>
        </w:tc>
        <w:tc>
          <w:tcPr>
            <w:tcW w:w="3157" w:type="dxa"/>
            <w:vAlign w:val="center"/>
          </w:tcPr>
          <w:p>
            <w:pPr>
              <w:snapToGrid w:val="0"/>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10" w:hRule="atLeast"/>
        </w:trPr>
        <w:tc>
          <w:tcPr>
            <w:tcW w:w="4013" w:type="dxa"/>
            <w:vAlign w:val="center"/>
          </w:tcPr>
          <w:p>
            <w:pPr>
              <w:snapToGrid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工厂应设有绿色工厂管理机构，负责有关绿色工厂的制度建设、实施、考核及奖励工作，建立目标责任制。</w:t>
            </w:r>
          </w:p>
        </w:tc>
        <w:tc>
          <w:tcPr>
            <w:tcW w:w="1350" w:type="dxa"/>
            <w:vAlign w:val="center"/>
          </w:tcPr>
          <w:p>
            <w:pPr>
              <w:snapToGrid w:val="0"/>
              <w:rPr>
                <w:rFonts w:hint="default" w:ascii="Times New Roman" w:hAnsi="Times New Roman" w:eastAsia="仿宋_GB2312" w:cs="Times New Roman"/>
                <w:color w:val="auto"/>
                <w:kern w:val="0"/>
                <w:sz w:val="28"/>
                <w:szCs w:val="28"/>
                <w:highlight w:val="none"/>
              </w:rPr>
            </w:pPr>
          </w:p>
        </w:tc>
        <w:tc>
          <w:tcPr>
            <w:tcW w:w="3157" w:type="dxa"/>
            <w:vAlign w:val="center"/>
          </w:tcPr>
          <w:p>
            <w:pPr>
              <w:snapToGrid w:val="0"/>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10" w:hRule="atLeast"/>
        </w:trPr>
        <w:tc>
          <w:tcPr>
            <w:tcW w:w="4013" w:type="dxa"/>
            <w:vAlign w:val="center"/>
          </w:tcPr>
          <w:p>
            <w:pPr>
              <w:snapToGrid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highlight w:val="none"/>
              </w:rPr>
              <w:t>工厂应有开展绿色工厂的中长期规划及年度目标、指标和实施方案。可行时，指标应明确且可量化。</w:t>
            </w:r>
          </w:p>
        </w:tc>
        <w:tc>
          <w:tcPr>
            <w:tcW w:w="1350" w:type="dxa"/>
            <w:vAlign w:val="center"/>
          </w:tcPr>
          <w:p>
            <w:pPr>
              <w:snapToGrid w:val="0"/>
              <w:rPr>
                <w:rFonts w:hint="default" w:ascii="Times New Roman" w:hAnsi="Times New Roman" w:eastAsia="仿宋_GB2312" w:cs="Times New Roman"/>
                <w:color w:val="auto"/>
                <w:kern w:val="0"/>
                <w:sz w:val="28"/>
                <w:szCs w:val="28"/>
                <w:highlight w:val="none"/>
              </w:rPr>
            </w:pPr>
          </w:p>
        </w:tc>
        <w:tc>
          <w:tcPr>
            <w:tcW w:w="3157" w:type="dxa"/>
            <w:vAlign w:val="center"/>
          </w:tcPr>
          <w:p>
            <w:pPr>
              <w:snapToGrid w:val="0"/>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560" w:hRule="atLeast"/>
        </w:trPr>
        <w:tc>
          <w:tcPr>
            <w:tcW w:w="4013" w:type="dxa"/>
            <w:vAlign w:val="center"/>
          </w:tcPr>
          <w:p>
            <w:pPr>
              <w:snapToGrid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工厂应传播绿色制造的概念和知识，定期为员工提供绿色制造相关知识的教育、培训，并对教育和培训的结果进行考评。</w:t>
            </w:r>
          </w:p>
        </w:tc>
        <w:tc>
          <w:tcPr>
            <w:tcW w:w="1350" w:type="dxa"/>
            <w:vAlign w:val="center"/>
          </w:tcPr>
          <w:p>
            <w:pPr>
              <w:snapToGrid w:val="0"/>
              <w:rPr>
                <w:rFonts w:hint="default" w:ascii="Times New Roman" w:hAnsi="Times New Roman" w:eastAsia="仿宋_GB2312" w:cs="Times New Roman"/>
                <w:color w:val="auto"/>
                <w:kern w:val="0"/>
                <w:sz w:val="28"/>
                <w:szCs w:val="28"/>
                <w:highlight w:val="none"/>
              </w:rPr>
            </w:pPr>
          </w:p>
        </w:tc>
        <w:tc>
          <w:tcPr>
            <w:tcW w:w="3157" w:type="dxa"/>
            <w:vAlign w:val="center"/>
          </w:tcPr>
          <w:p>
            <w:pPr>
              <w:snapToGrid w:val="0"/>
              <w:rPr>
                <w:rFonts w:hint="default" w:ascii="Times New Roman" w:hAnsi="Times New Roman" w:eastAsia="仿宋_GB2312" w:cs="Times New Roman"/>
                <w:color w:val="auto"/>
                <w:kern w:val="0"/>
                <w:sz w:val="28"/>
                <w:szCs w:val="28"/>
                <w:highlight w:val="none"/>
              </w:rPr>
            </w:pPr>
          </w:p>
        </w:tc>
      </w:tr>
    </w:tbl>
    <w:p>
      <w:pPr>
        <w:spacing w:line="360" w:lineRule="auto"/>
        <w:jc w:val="center"/>
        <w:rPr>
          <w:rFonts w:hint="default" w:ascii="Times New Roman" w:hAnsi="Times New Roman" w:eastAsia="方正小标宋简体" w:cs="Times New Roman"/>
          <w:bCs/>
          <w:color w:val="auto"/>
          <w:sz w:val="44"/>
          <w:szCs w:val="44"/>
          <w:highlight w:val="none"/>
        </w:rPr>
        <w:sectPr>
          <w:footerReference r:id="rId5"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pPr>
    </w:p>
    <w:p>
      <w:pPr>
        <w:rPr>
          <w:rFonts w:hint="default" w:ascii="Times New Roman" w:hAnsi="Times New Roman" w:eastAsia="仿宋_GB2312" w:cs="Times New Roman"/>
          <w:b/>
          <w:bCs/>
          <w:color w:val="auto"/>
          <w:sz w:val="30"/>
          <w:szCs w:val="30"/>
          <w:highlight w:val="none"/>
        </w:rPr>
      </w:pPr>
      <w:r>
        <w:rPr>
          <w:rFonts w:hint="default" w:ascii="Times New Roman" w:hAnsi="Times New Roman" w:eastAsia="仿宋_GB2312" w:cs="Times New Roman"/>
          <w:b/>
          <w:bCs/>
          <w:color w:val="auto"/>
          <w:sz w:val="30"/>
          <w:szCs w:val="30"/>
          <w:highlight w:val="none"/>
        </w:rPr>
        <w:t>附表1.2</w:t>
      </w:r>
    </w:p>
    <w:p>
      <w:pPr>
        <w:widowControl/>
        <w:wordWrap/>
        <w:adjustRightInd/>
        <w:snapToGrid/>
        <w:jc w:val="center"/>
        <w:textAlignment w:val="auto"/>
        <w:rPr>
          <w:rFonts w:hint="default" w:ascii="Times New Roman" w:hAnsi="Times New Roman" w:eastAsia="仿宋_GB2312" w:cs="Times New Roman"/>
          <w:b/>
          <w:bCs/>
          <w:color w:val="auto"/>
          <w:sz w:val="30"/>
          <w:szCs w:val="30"/>
          <w:highlight w:val="none"/>
        </w:rPr>
      </w:pPr>
      <w:r>
        <w:rPr>
          <w:rFonts w:hint="default" w:ascii="Times New Roman" w:hAnsi="Times New Roman" w:eastAsia="仿宋_GB2312" w:cs="Times New Roman"/>
          <w:b/>
          <w:bCs/>
          <w:color w:val="auto"/>
          <w:sz w:val="30"/>
          <w:szCs w:val="30"/>
          <w:highlight w:val="none"/>
        </w:rPr>
        <w:t>绿色工厂评价指标自评表</w:t>
      </w:r>
    </w:p>
    <w:p>
      <w:pPr>
        <w:autoSpaceDE w:val="0"/>
        <w:autoSpaceDN w:val="0"/>
        <w:adjustRightInd w:val="0"/>
        <w:jc w:val="center"/>
        <w:rPr>
          <w:rFonts w:hint="default" w:ascii="Times New Roman" w:hAnsi="Times New Roman" w:eastAsia="仿宋_GB2312" w:cs="Times New Roman"/>
          <w:b/>
          <w:bCs/>
          <w:color w:val="auto"/>
          <w:kern w:val="0"/>
          <w:sz w:val="30"/>
          <w:szCs w:val="30"/>
          <w:highlight w:val="none"/>
        </w:rPr>
      </w:pPr>
      <w:r>
        <w:rPr>
          <w:rFonts w:hint="default" w:ascii="Times New Roman" w:hAnsi="Times New Roman" w:eastAsia="仿宋_GB2312" w:cs="Times New Roman"/>
          <w:b/>
          <w:bCs/>
          <w:color w:val="auto"/>
          <w:kern w:val="0"/>
          <w:sz w:val="30"/>
          <w:szCs w:val="30"/>
          <w:highlight w:val="none"/>
        </w:rPr>
        <w:t>（20</w:t>
      </w:r>
      <w:r>
        <w:rPr>
          <w:rFonts w:hint="eastAsia" w:ascii="Times New Roman" w:hAnsi="Times New Roman" w:eastAsia="仿宋_GB2312" w:cs="Times New Roman"/>
          <w:b/>
          <w:bCs/>
          <w:color w:val="auto"/>
          <w:kern w:val="0"/>
          <w:sz w:val="30"/>
          <w:szCs w:val="30"/>
          <w:highlight w:val="none"/>
          <w:lang w:val="en-US" w:eastAsia="zh-CN"/>
        </w:rPr>
        <w:t xml:space="preserve">  </w:t>
      </w:r>
      <w:r>
        <w:rPr>
          <w:rFonts w:hint="default" w:ascii="Times New Roman" w:hAnsi="Times New Roman" w:eastAsia="仿宋_GB2312" w:cs="Times New Roman"/>
          <w:b/>
          <w:bCs/>
          <w:color w:val="auto"/>
          <w:kern w:val="0"/>
          <w:sz w:val="30"/>
          <w:szCs w:val="30"/>
          <w:highlight w:val="none"/>
        </w:rPr>
        <w:t>年）</w:t>
      </w:r>
    </w:p>
    <w:tbl>
      <w:tblPr>
        <w:tblStyle w:val="14"/>
        <w:tblW w:w="14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028"/>
        <w:gridCol w:w="5534"/>
        <w:gridCol w:w="3066"/>
        <w:gridCol w:w="750"/>
        <w:gridCol w:w="93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sz w:val="24"/>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一级</w:t>
            </w:r>
          </w:p>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指标</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二级</w:t>
            </w:r>
          </w:p>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指标</w:t>
            </w:r>
          </w:p>
        </w:tc>
        <w:tc>
          <w:tcPr>
            <w:tcW w:w="5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具体评价要求</w:t>
            </w:r>
          </w:p>
        </w:tc>
        <w:tc>
          <w:tcPr>
            <w:tcW w:w="30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符合性说明及</w:t>
            </w:r>
          </w:p>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证明材料索引</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要求类型</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分值</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自评</w:t>
            </w:r>
          </w:p>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一</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基础设施</w:t>
            </w: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建筑</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工厂的建筑应满足国家或地方相关法律法规及标准的要求。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1.6</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新建、改建和扩建建筑时，应遵守国家“固定资产投资项目节能评估审查制度”、“三同时制度”、“工业项目建设用地控制指标”等产业政策和有关要求。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1.2</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厂房内部装饰装修材料中醛、苯、氨、氡等有害物质应符合国家和地方法律、标准要求。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0.6</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危险品仓库、有毒有害操作间、废弃物处理间等产生污染物的房间应独立设置。</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0.6</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建筑结构：采用钢结构、砌体结构和木结构等资源消耗和环境影响小的建筑结构体系。</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再生资源及能源利用：（1）可再生能源的使用占建筑总能耗的比例大于10%；（2）采用节水器具和设备，节水率不低于10%。</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适用时，工厂的厂房采用多层建筑。</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照明</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人工照明应符合GB 50034规定。</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1.4</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不同场所的照明应进行分级设计。</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0.6</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工厂厂区及各房间或场所的照明尽量利用自然光。</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工艺适用时，节能灯等节能型照明设备的使用占比不低于50%。</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公共场所的照明采取分区、分组与定时自动调光等措施。</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0.8</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8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设备</w:t>
            </w:r>
          </w:p>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设施</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工厂使用的专用设备应符合产业准入要求，降低能源与资源消耗，减少污染物排放。</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适用时，工厂使用的通用设备应达到相关标准中能效限定值的强制性要求。已明令禁止生产、使用的和能耗高、效率低的设备应限期淘汰更新。</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工厂使用的通用设备或其系统的实际运行效率或主要运行参数应符合该设备经济运行的要求。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pStyle w:val="18"/>
              <w:autoSpaceDE w:val="0"/>
              <w:autoSpaceDN w:val="0"/>
              <w:adjustRightInd w:val="0"/>
              <w:spacing w:before="0" w:beforeAutospacing="0" w:after="0" w:afterAutospacing="0"/>
              <w:jc w:val="both"/>
              <w:rPr>
                <w:rFonts w:hint="default" w:ascii="Times New Roman" w:hAnsi="Times New Roman" w:eastAsia="仿宋_GB2312" w:cs="Times New Roman"/>
                <w:b w:val="0"/>
                <w:bCs w:val="0"/>
                <w:color w:val="auto"/>
                <w:highlight w:val="none"/>
              </w:rPr>
            </w:pPr>
            <w:r>
              <w:rPr>
                <w:rFonts w:hint="default" w:ascii="Times New Roman" w:hAnsi="Times New Roman" w:eastAsia="仿宋_GB2312" w:cs="Times New Roman"/>
                <w:b w:val="0"/>
                <w:bCs w:val="0"/>
                <w:color w:val="auto"/>
                <w:highlight w:val="none"/>
              </w:rPr>
              <w:t>工厂应依据GB 17167、GB24789等要求配备、使用和管理能源、水以及其他资源的计量器具和装置。</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工厂使用的通用用能设备采用了节能型产品或效率高、能耗低、水耗低、物耗低的产品。</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1.6</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二</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管理体系</w:t>
            </w: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一般</w:t>
            </w:r>
          </w:p>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要求</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工厂建立、实施并保持满足GB/T 19001的要求的质量管理体系。</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通过质量管理体系第三方认证。</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1.2</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工厂建立、实施并保持满足GB/T 28001要求的职业健康安全管理体系。</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42"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通过职业健康安全管理体系第三方认证。</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1.2</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环境管理体系</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工厂建立、实施并保持满足GB/T 24001要求的环境管理体系。</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通过环境管理体系第三方认证。</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能源管理体系</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工厂建立、实施并保持满足GB/T 23331要求的能源管理体系。</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通过能源管理体系第三方认证。</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社会</w:t>
            </w:r>
          </w:p>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责任</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每年发布社会责任报告，说明履行利益相关方责任的情况，特别是环境社会责任的履行情况，报告公开可获得。</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0.6</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三</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能源资源投入</w:t>
            </w: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能源</w:t>
            </w:r>
          </w:p>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投入</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工厂应优化用能结构，在保证安全、质量的前提下减少不可再生能源投入。</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建有能源管理中心。</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1.2</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建有厂区光伏电站、智能微电网。</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0.75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使用了低碳清洁的新能源。</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0.45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342"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使用可再生能源代替不可再生能源。</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0.45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充分利用余热余压。</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0.45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资源</w:t>
            </w:r>
          </w:p>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投入</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工厂应按照GB/T 7119的要求对其开展节水评价工作，且满足GB/T 18916（所有部分）中对应本行业的取水定额要求。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工厂应减少材料</w:t>
            </w:r>
            <w:r>
              <w:rPr>
                <w:rFonts w:hint="eastAsia" w:ascii="Times New Roman" w:hAnsi="Times New Roman" w:eastAsia="仿宋_GB2312" w:cs="Times New Roman"/>
                <w:b w:val="0"/>
                <w:bCs w:val="0"/>
                <w:color w:val="auto"/>
                <w:kern w:val="0"/>
                <w:sz w:val="24"/>
                <w:highlight w:val="none"/>
                <w:lang w:eastAsia="zh-CN"/>
              </w:rPr>
              <w:t>，尤其是</w:t>
            </w:r>
            <w:r>
              <w:rPr>
                <w:rFonts w:hint="default" w:ascii="Times New Roman" w:hAnsi="Times New Roman" w:eastAsia="仿宋_GB2312" w:cs="Times New Roman"/>
                <w:b w:val="0"/>
                <w:bCs w:val="0"/>
                <w:color w:val="auto"/>
                <w:kern w:val="0"/>
                <w:sz w:val="24"/>
                <w:highlight w:val="none"/>
              </w:rPr>
              <w:t>有害物质的使用，评估有害物质及化学品减量使用或替代的可行性。</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工厂应按照GB/T 29115的要求对其原材料使用量的减少进行评价。</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使用回收料、可回收材料替代原生材料、不可回收材料。</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0.75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替代或减少全球增温潜势较高温室气体的使用。</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0.6</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采购</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工厂应制定并实施包括环保要求的选择、评价和重新评价供方的准则</w:t>
            </w:r>
            <w:r>
              <w:rPr>
                <w:rFonts w:hint="default" w:ascii="Times New Roman" w:hAnsi="Times New Roman" w:eastAsia="仿宋_GB2312" w:cs="Times New Roman"/>
                <w:b w:val="0"/>
                <w:bCs w:val="0"/>
                <w:color w:val="auto"/>
                <w:sz w:val="24"/>
                <w:highlight w:val="none"/>
              </w:rPr>
              <w:t>。</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工厂应确定并实施检验或其他必要的活动，以确保采购的产品满足规定的采购要求。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工厂向供方提供的采购信息包含有害物质使用、可回收材料使用、能效等环保要求。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0.6</w:t>
            </w:r>
          </w:p>
        </w:tc>
        <w:tc>
          <w:tcPr>
            <w:tcW w:w="9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满足绿色供应链评价要求。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0.75</w:t>
            </w:r>
          </w:p>
        </w:tc>
        <w:tc>
          <w:tcPr>
            <w:tcW w:w="9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四</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产品</w:t>
            </w: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生态</w:t>
            </w:r>
          </w:p>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设计</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工厂在产品设计中引入生态设计的理念。</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按照GB/T 24256对生产的产品进行生态设计。</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0.6</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按照GB/T 32161对生产的产品进行生态设计产品评价，满足绿色产品（生态设计产品）评价要求。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0.4</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有害物质使用</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工厂生产的产品（包括原料和辅料）应减少有害物质的使用，避免有害物质的泄露，满足国家对产品中有害物质限制使用的要求。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实现有害物质替代。</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0.4</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节能</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工厂生产的产品若为用能产品或在使用过程中对最终产品/构造的能耗有影响的产品，适用时，应满足相关标准的限定值要求。未制定标准的，产品能效应不低于行业平均值。</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必选（适用时）</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达到相关标准中的节能评价值/先进值要求，未制定标准的，产品能效达到行业前20%的水平，前5%为满分。</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可选（适用时）</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0.6</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减碳</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采用适用的标准或规范对产品进行碳足迹核算或核查。</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0.6</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利用核算或核查结果对其产品的碳足迹进行改善。核算或核查结果对外公布。</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0.3</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适用时，产品满足相关低碳产品要求。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0.3</w:t>
            </w:r>
          </w:p>
        </w:tc>
        <w:tc>
          <w:tcPr>
            <w:tcW w:w="9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0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可回收利用率</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按照GB/T 20862的要求计算其产品的可回收利用率。</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0.4</w:t>
            </w:r>
          </w:p>
        </w:tc>
        <w:tc>
          <w:tcPr>
            <w:tcW w:w="9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利用计算结果对产品的可回收利用率进行改善。</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0.4</w:t>
            </w:r>
          </w:p>
        </w:tc>
        <w:tc>
          <w:tcPr>
            <w:tcW w:w="9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五</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环境排放</w:t>
            </w: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大气污染物</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工厂的大气污染物排放应符合相关国家标准、行业标准及地方标准要求，并满足区域内排放总量控制要求。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工厂的主要大气污染物排放满足标准中更高等级的要求。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水体污染物</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工厂的主要水体污染物排放满足标准中更高等级的要求。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固体废弃物</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工厂产生的固体废弃物的处理应符合GB 18599及相关标准的要求。工厂无法自行处理的，应将固体废弃物转交给具备相应能力和资质的处理厂进行处理。</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82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噪声</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工厂的厂界环境噪声排放应符合相关国家标准、行业标准及地方标准要求。</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温室</w:t>
            </w:r>
          </w:p>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气体</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工厂应采用GB/T 32150或适用的标准或规范对其厂界范围内的温室气体排放进行核算和报告。</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4"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获得温室气体排放量第三方核查声明。</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核查结果对外公布。</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0.4</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可行时，利用核算或核查结果对其温室气体的排放进行改善。</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0.6</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858"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六</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绩效</w:t>
            </w: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用地集约化</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对照GB/T 36132附录A，工厂容积率指标应不低于《工业项目建设用地控制指标》的要求。</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75"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对照GB/T 36132附录A，工厂建筑密度不低于30%。</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80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原料无害化</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对照GB/T 36132附录A，识别、统计绿色物料，计算工厂绿色物料的</w:t>
            </w:r>
            <w:r>
              <w:rPr>
                <w:rFonts w:hint="eastAsia" w:ascii="Times New Roman" w:hAnsi="Times New Roman" w:eastAsia="仿宋_GB2312" w:cs="Times New Roman"/>
                <w:b w:val="0"/>
                <w:bCs w:val="0"/>
                <w:color w:val="auto"/>
                <w:sz w:val="24"/>
                <w:highlight w:val="none"/>
                <w:lang w:val="en-US" w:eastAsia="zh-CN"/>
              </w:rPr>
              <w:t>使用</w:t>
            </w:r>
            <w:r>
              <w:rPr>
                <w:rFonts w:hint="default" w:ascii="Times New Roman" w:hAnsi="Times New Roman" w:eastAsia="仿宋_GB2312" w:cs="Times New Roman"/>
                <w:b w:val="0"/>
                <w:bCs w:val="0"/>
                <w:color w:val="auto"/>
                <w:sz w:val="24"/>
                <w:highlight w:val="none"/>
              </w:rPr>
              <w:t>情况。</w:t>
            </w:r>
          </w:p>
        </w:tc>
        <w:tc>
          <w:tcPr>
            <w:tcW w:w="30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生产洁净化</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对照GB/T 36132附录A，工厂单位产品主要污染物产生量（包括化学需氧量、氨氮、二氧化硫、氮氧化物等），指标应不高于行业平均水平。（装备、电子、电器等离散制造业可采用单位产值或单位工业增加值指标。）</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对照GB/T 36132附录A，工厂单位产品废气产生量，指标应不高于行业平均水平。（装备、电子、电器等离散制造业可采用单位产值或单位工业增加值指标。）</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148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对照GB/T 36132附录A，工厂单位产品废水产生量，指标应不高于行业平均水平。（装备、电子、电器等离散制造业可采用单位产值或单位工业增加值指标。）</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93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废物资源化</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对照GB/T 36132附录A，工厂单位产品主要原材料消耗量，指标应不高于行业平均水平。</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1336"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对照GB/T 36132附录A，工厂工业固体废物综合利用率，指标应大于65%（根据行业特点，该指标可在±20%之间选取）。</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876"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对照GB/T 36132附录A，工厂废水处理回用率指标应高于行业平均值。</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能源低碳化</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对照GB/T 36132附录A，工厂单位产品综合能耗，指标应符合相关国家、行业标准中的限额要求。未制定相关标准的，应达到行业平均水平。（装备、电子、电器等离散制造业可采用单位产值或单位工业增加值指标。）</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1547"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val="0"/>
                <w:bCs w:val="0"/>
                <w:color w:val="auto"/>
                <w:sz w:val="24"/>
                <w:highlight w:val="none"/>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对照GB/T 36132附录A，工厂单位产品碳排放量，指标应优于行业平均水平。（装备、电子、电器等离散制造业可采用单位产值或单位工业增加值指标。）</w:t>
            </w:r>
          </w:p>
        </w:tc>
        <w:tc>
          <w:tcPr>
            <w:tcW w:w="306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必选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59" w:hRule="atLeast"/>
        </w:trPr>
        <w:tc>
          <w:tcPr>
            <w:tcW w:w="286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加分项</w:t>
            </w:r>
          </w:p>
        </w:tc>
        <w:tc>
          <w:tcPr>
            <w:tcW w:w="5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szCs w:val="24"/>
                <w:highlight w:val="none"/>
              </w:rPr>
              <w:t>省级以上绿色工厂创建计划及已开展的相关工作情况说明（附相关</w:t>
            </w:r>
            <w:r>
              <w:rPr>
                <w:rFonts w:hint="default" w:ascii="Times New Roman" w:hAnsi="Times New Roman" w:eastAsia="仿宋_GB2312" w:cs="Times New Roman"/>
                <w:color w:val="auto"/>
                <w:kern w:val="0"/>
                <w:sz w:val="24"/>
                <w:szCs w:val="24"/>
                <w:highlight w:val="none"/>
                <w:lang w:val="en-US" w:eastAsia="zh-CN"/>
              </w:rPr>
              <w:t>证明</w:t>
            </w:r>
            <w:r>
              <w:rPr>
                <w:rFonts w:hint="default" w:ascii="Times New Roman" w:hAnsi="Times New Roman" w:eastAsia="仿宋_GB2312" w:cs="Times New Roman"/>
                <w:color w:val="auto"/>
                <w:kern w:val="0"/>
                <w:sz w:val="24"/>
                <w:szCs w:val="24"/>
                <w:highlight w:val="none"/>
              </w:rPr>
              <w:t>材料）</w:t>
            </w:r>
          </w:p>
        </w:tc>
        <w:tc>
          <w:tcPr>
            <w:tcW w:w="30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可选</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3.0</w:t>
            </w: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59" w:hRule="atLeast"/>
        </w:trPr>
        <w:tc>
          <w:tcPr>
            <w:tcW w:w="12217"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szCs w:val="24"/>
                <w:highlight w:val="none"/>
              </w:rPr>
              <w:t>总分</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auto"/>
                <w:sz w:val="24"/>
                <w:highlight w:val="none"/>
              </w:rPr>
            </w:pPr>
          </w:p>
        </w:tc>
      </w:tr>
    </w:tbl>
    <w:p>
      <w:pPr>
        <w:spacing w:before="156" w:beforeLines="50"/>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注：</w:t>
      </w:r>
    </w:p>
    <w:p>
      <w:pPr>
        <w:spacing w:before="156" w:beforeLines="50"/>
        <w:ind w:firstLine="240" w:firstLineChars="10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1.绿色工厂评价必选要求自评得分为0分或满分；可选要求自评得分</w:t>
      </w:r>
      <w:r>
        <w:rPr>
          <w:rFonts w:hint="default" w:ascii="Times New Roman" w:hAnsi="Times New Roman" w:eastAsia="仿宋_GB2312" w:cs="Times New Roman"/>
          <w:color w:val="auto"/>
          <w:kern w:val="0"/>
          <w:sz w:val="24"/>
          <w:szCs w:val="24"/>
          <w:highlight w:val="none"/>
          <w:lang w:val="en-US" w:eastAsia="zh-CN"/>
        </w:rPr>
        <w:t>视情况</w:t>
      </w:r>
      <w:r>
        <w:rPr>
          <w:rFonts w:hint="default" w:ascii="Times New Roman" w:hAnsi="Times New Roman" w:eastAsia="仿宋_GB2312" w:cs="Times New Roman"/>
          <w:color w:val="auto"/>
          <w:kern w:val="0"/>
          <w:sz w:val="24"/>
          <w:szCs w:val="24"/>
          <w:highlight w:val="none"/>
        </w:rPr>
        <w:t>在0到满分之间取值。</w:t>
      </w:r>
    </w:p>
    <w:p>
      <w:pPr>
        <w:spacing w:before="156" w:beforeLines="50"/>
        <w:ind w:firstLine="240" w:firstLineChars="1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rPr>
        <w:t>2.绩效指标的相关计算公式参照《绿色工厂评价通则》。</w:t>
      </w:r>
    </w:p>
    <w:p>
      <w:pPr>
        <w:rPr>
          <w:rFonts w:hint="default" w:ascii="Times New Roman" w:hAnsi="Times New Roman" w:eastAsia="仿宋_GB2312" w:cs="Times New Roman"/>
          <w:color w:val="auto"/>
          <w:highlight w:val="none"/>
        </w:rPr>
      </w:pPr>
    </w:p>
    <w:sectPr>
      <w:pgSz w:w="16838" w:h="11906" w:orient="landscape"/>
      <w:pgMar w:top="1800" w:right="1440" w:bottom="1800" w:left="144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ascii="Times New Roman" w:hAnsi="Times New Roman" w:eastAsia="仿宋" w:cs="Times New Roman"/>
                    <w:sz w:val="21"/>
                    <w:szCs w:val="21"/>
                  </w:rPr>
                </w:pPr>
                <w:r>
                  <w:rPr>
                    <w:rFonts w:ascii="Times New Roman" w:hAnsi="Times New Roman" w:eastAsia="仿宋" w:cs="Times New Roman"/>
                    <w:sz w:val="21"/>
                    <w:szCs w:val="21"/>
                  </w:rPr>
                  <w:fldChar w:fldCharType="begin"/>
                </w:r>
                <w:r>
                  <w:rPr>
                    <w:rFonts w:ascii="Times New Roman" w:hAnsi="Times New Roman" w:eastAsia="仿宋" w:cs="Times New Roman"/>
                    <w:sz w:val="21"/>
                    <w:szCs w:val="21"/>
                  </w:rPr>
                  <w:instrText xml:space="preserve"> PAGE  \* MERGEFORMAT </w:instrText>
                </w:r>
                <w:r>
                  <w:rPr>
                    <w:rFonts w:ascii="Times New Roman" w:hAnsi="Times New Roman" w:eastAsia="仿宋" w:cs="Times New Roman"/>
                    <w:sz w:val="21"/>
                    <w:szCs w:val="21"/>
                  </w:rPr>
                  <w:fldChar w:fldCharType="separate"/>
                </w:r>
                <w:r>
                  <w:t>1</w:t>
                </w:r>
                <w:r>
                  <w:rPr>
                    <w:rFonts w:ascii="Times New Roman" w:hAnsi="Times New Roman" w:eastAsia="仿宋" w:cs="Times New Roman"/>
                    <w:sz w:val="21"/>
                    <w:szCs w:val="21"/>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18"/>
        <w:lang w:val="en-US" w:eastAsia="zh-CN" w:bidi="ar-SA"/>
      </w:rPr>
      <w:pict>
        <v:rect id="文本框 2"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ascii="Times New Roman" w:hAnsi="Times New Roman" w:eastAsia="仿宋" w:cs="Times New Roman"/>
                    <w:sz w:val="21"/>
                    <w:szCs w:val="21"/>
                  </w:rPr>
                </w:pPr>
                <w:r>
                  <w:rPr>
                    <w:rFonts w:ascii="Times New Roman" w:hAnsi="Times New Roman" w:eastAsia="仿宋" w:cs="Times New Roman"/>
                    <w:sz w:val="21"/>
                    <w:szCs w:val="21"/>
                  </w:rPr>
                  <w:fldChar w:fldCharType="begin"/>
                </w:r>
                <w:r>
                  <w:rPr>
                    <w:rFonts w:ascii="Times New Roman" w:hAnsi="Times New Roman" w:eastAsia="仿宋" w:cs="Times New Roman"/>
                    <w:sz w:val="21"/>
                    <w:szCs w:val="21"/>
                  </w:rPr>
                  <w:instrText xml:space="preserve"> PAGE  \* MERGEFORMAT </w:instrText>
                </w:r>
                <w:r>
                  <w:rPr>
                    <w:rFonts w:ascii="Times New Roman" w:hAnsi="Times New Roman" w:eastAsia="仿宋" w:cs="Times New Roman"/>
                    <w:sz w:val="21"/>
                    <w:szCs w:val="21"/>
                  </w:rPr>
                  <w:fldChar w:fldCharType="separate"/>
                </w:r>
                <w:r>
                  <w:t>1</w:t>
                </w:r>
                <w:r>
                  <w:rPr>
                    <w:rFonts w:ascii="Times New Roman" w:hAnsi="Times New Roman" w:eastAsia="仿宋" w:cs="Times New Roman"/>
                    <w:sz w:val="21"/>
                    <w:szCs w:val="21"/>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mY1OGUyOGI4ZDk1ODI5YTY1ZWViYmQxOWU4MDBlOTAifQ=="/>
  </w:docVars>
  <w:rsids>
    <w:rsidRoot w:val="00BA6874"/>
    <w:rsid w:val="000706DD"/>
    <w:rsid w:val="001238D2"/>
    <w:rsid w:val="00147B97"/>
    <w:rsid w:val="001B4EA8"/>
    <w:rsid w:val="00212AEA"/>
    <w:rsid w:val="0023000C"/>
    <w:rsid w:val="00260509"/>
    <w:rsid w:val="00391B16"/>
    <w:rsid w:val="003A2A1F"/>
    <w:rsid w:val="003C16A0"/>
    <w:rsid w:val="003D1350"/>
    <w:rsid w:val="003E5874"/>
    <w:rsid w:val="004404CD"/>
    <w:rsid w:val="0047643A"/>
    <w:rsid w:val="00484806"/>
    <w:rsid w:val="004E71BD"/>
    <w:rsid w:val="00501C4C"/>
    <w:rsid w:val="0055607B"/>
    <w:rsid w:val="006B2D50"/>
    <w:rsid w:val="006D03E5"/>
    <w:rsid w:val="00720B9C"/>
    <w:rsid w:val="00723E25"/>
    <w:rsid w:val="00893F43"/>
    <w:rsid w:val="008B5AFA"/>
    <w:rsid w:val="008B7ABB"/>
    <w:rsid w:val="00942141"/>
    <w:rsid w:val="009B0C32"/>
    <w:rsid w:val="009D10F8"/>
    <w:rsid w:val="009D2ACE"/>
    <w:rsid w:val="00A277AC"/>
    <w:rsid w:val="00A74E9B"/>
    <w:rsid w:val="00AA59C1"/>
    <w:rsid w:val="00B90471"/>
    <w:rsid w:val="00B93A21"/>
    <w:rsid w:val="00BA6874"/>
    <w:rsid w:val="00BE6EC2"/>
    <w:rsid w:val="00D053ED"/>
    <w:rsid w:val="00D6428B"/>
    <w:rsid w:val="00D734B9"/>
    <w:rsid w:val="00E679A1"/>
    <w:rsid w:val="00F34383"/>
    <w:rsid w:val="034C4CF4"/>
    <w:rsid w:val="04B812CC"/>
    <w:rsid w:val="06304C93"/>
    <w:rsid w:val="068B6266"/>
    <w:rsid w:val="076B072E"/>
    <w:rsid w:val="07D258D6"/>
    <w:rsid w:val="0B4811B5"/>
    <w:rsid w:val="0BFF2A12"/>
    <w:rsid w:val="0DF540CC"/>
    <w:rsid w:val="0DF91E0E"/>
    <w:rsid w:val="0E04227D"/>
    <w:rsid w:val="0E867BAC"/>
    <w:rsid w:val="0EA94A06"/>
    <w:rsid w:val="0EC51CF1"/>
    <w:rsid w:val="0EEA74C0"/>
    <w:rsid w:val="10F7015B"/>
    <w:rsid w:val="12C50511"/>
    <w:rsid w:val="131E6FD6"/>
    <w:rsid w:val="141F00F5"/>
    <w:rsid w:val="154F967B"/>
    <w:rsid w:val="19550115"/>
    <w:rsid w:val="19D92233"/>
    <w:rsid w:val="1BA972F6"/>
    <w:rsid w:val="1BF956CF"/>
    <w:rsid w:val="1EFB396D"/>
    <w:rsid w:val="21262AC3"/>
    <w:rsid w:val="21B53E47"/>
    <w:rsid w:val="22052276"/>
    <w:rsid w:val="227855A0"/>
    <w:rsid w:val="24AE163F"/>
    <w:rsid w:val="24B44889"/>
    <w:rsid w:val="268C0B52"/>
    <w:rsid w:val="26977FBF"/>
    <w:rsid w:val="29F378AF"/>
    <w:rsid w:val="2AED63FF"/>
    <w:rsid w:val="2BBB02AC"/>
    <w:rsid w:val="306B2ED1"/>
    <w:rsid w:val="307A24E3"/>
    <w:rsid w:val="32A0644D"/>
    <w:rsid w:val="343B01DB"/>
    <w:rsid w:val="349E076A"/>
    <w:rsid w:val="35C661CB"/>
    <w:rsid w:val="375021F0"/>
    <w:rsid w:val="389C043F"/>
    <w:rsid w:val="3A042A61"/>
    <w:rsid w:val="3A29513B"/>
    <w:rsid w:val="3CD613E9"/>
    <w:rsid w:val="3F516B05"/>
    <w:rsid w:val="40317E70"/>
    <w:rsid w:val="41C32921"/>
    <w:rsid w:val="42935686"/>
    <w:rsid w:val="42FC147E"/>
    <w:rsid w:val="465F438E"/>
    <w:rsid w:val="473B1260"/>
    <w:rsid w:val="47523D62"/>
    <w:rsid w:val="4B4D2082"/>
    <w:rsid w:val="4DED0341"/>
    <w:rsid w:val="4ED80FF1"/>
    <w:rsid w:val="505226DD"/>
    <w:rsid w:val="525503F5"/>
    <w:rsid w:val="539C47D9"/>
    <w:rsid w:val="53DF24DA"/>
    <w:rsid w:val="54A46AC2"/>
    <w:rsid w:val="54C94F38"/>
    <w:rsid w:val="55723903"/>
    <w:rsid w:val="568B4B9B"/>
    <w:rsid w:val="56B67D92"/>
    <w:rsid w:val="57877110"/>
    <w:rsid w:val="5940507C"/>
    <w:rsid w:val="5A3F0176"/>
    <w:rsid w:val="5AD50F78"/>
    <w:rsid w:val="5FB46F10"/>
    <w:rsid w:val="61AE5BE1"/>
    <w:rsid w:val="61F01D56"/>
    <w:rsid w:val="63395A06"/>
    <w:rsid w:val="634B7B8C"/>
    <w:rsid w:val="63911317"/>
    <w:rsid w:val="63BF40D6"/>
    <w:rsid w:val="68950EC3"/>
    <w:rsid w:val="6A3053E5"/>
    <w:rsid w:val="6CD4279E"/>
    <w:rsid w:val="6D003795"/>
    <w:rsid w:val="6E1D0376"/>
    <w:rsid w:val="6E7F06E9"/>
    <w:rsid w:val="6E9F6FDD"/>
    <w:rsid w:val="6EA67163"/>
    <w:rsid w:val="6F0D2199"/>
    <w:rsid w:val="6F9E7295"/>
    <w:rsid w:val="6FFDA980"/>
    <w:rsid w:val="702C664F"/>
    <w:rsid w:val="70D53D40"/>
    <w:rsid w:val="715776FB"/>
    <w:rsid w:val="7258197D"/>
    <w:rsid w:val="73DE5EB2"/>
    <w:rsid w:val="74273CFD"/>
    <w:rsid w:val="752913AF"/>
    <w:rsid w:val="7544268D"/>
    <w:rsid w:val="76966F18"/>
    <w:rsid w:val="79815C5D"/>
    <w:rsid w:val="7B300869"/>
    <w:rsid w:val="7DA8256C"/>
    <w:rsid w:val="7FAD172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unhideWhenUsed/>
    <w:qFormat/>
    <w:uiPriority w:val="1"/>
  </w:style>
  <w:style w:type="table" w:default="1" w:styleId="14">
    <w:name w:val="Normal Table"/>
    <w:unhideWhenUsed/>
    <w:qFormat/>
    <w:uiPriority w:val="99"/>
    <w:tblPr>
      <w:tblStyle w:val="14"/>
      <w:tblLayout w:type="fixed"/>
      <w:tblCellMar>
        <w:top w:w="0" w:type="dxa"/>
        <w:left w:w="108" w:type="dxa"/>
        <w:bottom w:w="0" w:type="dxa"/>
        <w:right w:w="108" w:type="dxa"/>
      </w:tblCellMar>
    </w:tblPr>
    <w:tcPr>
      <w:textDirection w:val="lrTb"/>
    </w:tc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footer"/>
    <w:basedOn w:val="1"/>
    <w:link w:val="23"/>
    <w:unhideWhenUsed/>
    <w:qFormat/>
    <w:uiPriority w:val="0"/>
    <w:pPr>
      <w:tabs>
        <w:tab w:val="center" w:pos="4153"/>
        <w:tab w:val="right" w:pos="8306"/>
      </w:tabs>
      <w:snapToGrid w:val="0"/>
      <w:jc w:val="left"/>
    </w:pPr>
    <w:rPr>
      <w:sz w:val="18"/>
      <w:szCs w:val="18"/>
    </w:rPr>
  </w:style>
  <w:style w:type="paragraph" w:styleId="5">
    <w:name w:val="Body Text First Indent"/>
    <w:basedOn w:val="6"/>
    <w:link w:val="28"/>
    <w:unhideWhenUsed/>
    <w:qFormat/>
    <w:uiPriority w:val="0"/>
    <w:pPr>
      <w:ind w:firstLine="420" w:firstLineChars="100"/>
    </w:pPr>
    <w:rPr>
      <w:rFonts w:ascii="Times New Roman" w:hAnsi="Times New Roman" w:cs="Times New Roman"/>
      <w:szCs w:val="24"/>
    </w:rPr>
  </w:style>
  <w:style w:type="paragraph" w:styleId="6">
    <w:name w:val="Body Text"/>
    <w:basedOn w:val="1"/>
    <w:link w:val="24"/>
    <w:unhideWhenUsed/>
    <w:qFormat/>
    <w:uiPriority w:val="0"/>
    <w:pPr>
      <w:spacing w:after="120"/>
    </w:pPr>
  </w:style>
  <w:style w:type="paragraph" w:styleId="7">
    <w:name w:val="toa heading"/>
    <w:basedOn w:val="1"/>
    <w:next w:val="1"/>
    <w:unhideWhenUsed/>
    <w:qFormat/>
    <w:uiPriority w:val="0"/>
    <w:rPr>
      <w:rFonts w:ascii="Arial" w:hAnsi="Arial" w:cs="Times New Roman"/>
      <w:szCs w:val="24"/>
    </w:rPr>
  </w:style>
  <w:style w:type="paragraph" w:styleId="8">
    <w:name w:val="annotation text"/>
    <w:basedOn w:val="1"/>
    <w:link w:val="27"/>
    <w:unhideWhenUsed/>
    <w:qFormat/>
    <w:uiPriority w:val="0"/>
    <w:pPr>
      <w:jc w:val="left"/>
    </w:pPr>
    <w:rPr>
      <w:rFonts w:ascii="Times New Roman" w:hAnsi="Times New Roman" w:cs="Times New Roman"/>
      <w:szCs w:val="24"/>
    </w:rPr>
  </w:style>
  <w:style w:type="paragraph" w:styleId="9">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spacing w:before="100" w:beforeAutospacing="1" w:after="100" w:afterAutospacing="1"/>
      <w:jc w:val="left"/>
    </w:pPr>
    <w:rPr>
      <w:rFonts w:ascii="Times New Roman" w:hAnsi="Times New Roman" w:cs="Times New Roman"/>
      <w:kern w:val="0"/>
      <w:sz w:val="24"/>
      <w:szCs w:val="24"/>
    </w:rPr>
  </w:style>
  <w:style w:type="character" w:styleId="12">
    <w:name w:val="FollowedHyperlink"/>
    <w:basedOn w:val="11"/>
    <w:unhideWhenUsed/>
    <w:qFormat/>
    <w:uiPriority w:val="99"/>
    <w:rPr>
      <w:color w:val="954F72"/>
      <w:u w:val="single"/>
    </w:rPr>
  </w:style>
  <w:style w:type="character" w:styleId="13">
    <w:name w:val="Hyperlink"/>
    <w:basedOn w:val="11"/>
    <w:unhideWhenUsed/>
    <w:qFormat/>
    <w:uiPriority w:val="99"/>
    <w:rPr>
      <w:color w:val="0000FF"/>
      <w:u w:val="single"/>
    </w:rPr>
  </w:style>
  <w:style w:type="table" w:styleId="15">
    <w:name w:val="Table Grid"/>
    <w:basedOn w:val="14"/>
    <w:qFormat/>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6">
    <w:name w:val="列出段落1"/>
    <w:basedOn w:val="1"/>
    <w:qFormat/>
    <w:uiPriority w:val="34"/>
    <w:pPr>
      <w:ind w:firstLine="420" w:firstLineChars="200"/>
    </w:pPr>
  </w:style>
  <w:style w:type="paragraph" w:customStyle="1" w:styleId="17">
    <w:name w:val="列出段落2"/>
    <w:basedOn w:val="1"/>
    <w:qFormat/>
    <w:uiPriority w:val="99"/>
    <w:pPr>
      <w:ind w:firstLine="420" w:firstLineChars="200"/>
    </w:pPr>
  </w:style>
  <w:style w:type="paragraph" w:customStyle="1" w:styleId="18">
    <w:name w:val="列表段落1"/>
    <w:basedOn w:val="1"/>
    <w:qFormat/>
    <w:uiPriority w:val="34"/>
    <w:pPr>
      <w:widowControl/>
      <w:spacing w:before="100" w:beforeAutospacing="1" w:after="100" w:afterAutospacing="1"/>
      <w:jc w:val="left"/>
    </w:pPr>
    <w:rPr>
      <w:rFonts w:ascii="宋体" w:hAnsi="宋体" w:cs="宋体"/>
      <w:kern w:val="0"/>
      <w:sz w:val="24"/>
    </w:rPr>
  </w:style>
  <w:style w:type="paragraph" w:customStyle="1" w:styleId="19">
    <w:name w:val="List Paragraph"/>
    <w:basedOn w:val="1"/>
    <w:qFormat/>
    <w:uiPriority w:val="34"/>
    <w:pPr>
      <w:ind w:firstLine="420" w:firstLineChars="200"/>
    </w:pPr>
  </w:style>
  <w:style w:type="paragraph" w:customStyle="1" w:styleId="20">
    <w:name w:val="msonormal"/>
    <w:basedOn w:val="1"/>
    <w:qFormat/>
    <w:uiPriority w:val="0"/>
    <w:pPr>
      <w:spacing w:before="100" w:beforeAutospacing="1" w:after="100" w:afterAutospacing="1"/>
      <w:jc w:val="left"/>
    </w:pPr>
    <w:rPr>
      <w:rFonts w:ascii="Times New Roman" w:hAnsi="Times New Roman" w:cs="Times New Roman"/>
      <w:kern w:val="0"/>
      <w:sz w:val="24"/>
      <w:szCs w:val="24"/>
    </w:rPr>
  </w:style>
  <w:style w:type="paragraph" w:customStyle="1" w:styleId="21">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22">
    <w:name w:val="页眉 字符"/>
    <w:basedOn w:val="11"/>
    <w:link w:val="9"/>
    <w:qFormat/>
    <w:uiPriority w:val="0"/>
    <w:rPr>
      <w:sz w:val="18"/>
      <w:szCs w:val="18"/>
    </w:rPr>
  </w:style>
  <w:style w:type="character" w:customStyle="1" w:styleId="23">
    <w:name w:val="页脚 字符"/>
    <w:basedOn w:val="11"/>
    <w:link w:val="4"/>
    <w:qFormat/>
    <w:uiPriority w:val="0"/>
    <w:rPr>
      <w:sz w:val="18"/>
      <w:szCs w:val="18"/>
    </w:rPr>
  </w:style>
  <w:style w:type="character" w:customStyle="1" w:styleId="24">
    <w:name w:val="正文文本 字符"/>
    <w:basedOn w:val="11"/>
    <w:link w:val="6"/>
    <w:qFormat/>
    <w:uiPriority w:val="0"/>
    <w:rPr>
      <w:rFonts w:ascii="Calibri" w:hAnsi="Calibri" w:eastAsia="宋体" w:cs="黑体"/>
    </w:rPr>
  </w:style>
  <w:style w:type="character" w:customStyle="1" w:styleId="25">
    <w:name w:val="font11"/>
    <w:basedOn w:val="11"/>
    <w:qFormat/>
    <w:uiPriority w:val="0"/>
    <w:rPr>
      <w:rFonts w:hint="eastAsia" w:ascii="仿宋_GB2312" w:eastAsia="仿宋_GB2312" w:cs="仿宋_GB2312"/>
      <w:color w:val="000000"/>
      <w:sz w:val="22"/>
      <w:szCs w:val="22"/>
      <w:u w:val="none"/>
    </w:rPr>
  </w:style>
  <w:style w:type="character" w:customStyle="1" w:styleId="26">
    <w:name w:val="font01"/>
    <w:basedOn w:val="11"/>
    <w:qFormat/>
    <w:uiPriority w:val="0"/>
    <w:rPr>
      <w:rFonts w:hint="eastAsia" w:ascii="宋体" w:hAnsi="宋体" w:eastAsia="宋体" w:cs="宋体"/>
      <w:color w:val="000000"/>
      <w:sz w:val="22"/>
      <w:szCs w:val="22"/>
      <w:u w:val="none"/>
    </w:rPr>
  </w:style>
  <w:style w:type="character" w:customStyle="1" w:styleId="27">
    <w:name w:val="批注文字 字符"/>
    <w:basedOn w:val="11"/>
    <w:link w:val="8"/>
    <w:semiHidden/>
    <w:qFormat/>
    <w:uiPriority w:val="0"/>
    <w:rPr>
      <w:rFonts w:ascii="Times New Roman" w:hAnsi="Times New Roman" w:eastAsia="宋体" w:cs="Times New Roman"/>
      <w:szCs w:val="24"/>
    </w:rPr>
  </w:style>
  <w:style w:type="character" w:customStyle="1" w:styleId="28">
    <w:name w:val="正文文本首行缩进 字符"/>
    <w:basedOn w:val="24"/>
    <w:link w:val="5"/>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5658</Words>
  <Characters>6157</Characters>
  <Lines>56</Lines>
  <Paragraphs>15</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2024-02-06T12:20:00Z</dcterms:created>
  <dc:creator>杨 怀杰</dc:creator>
  <cp:lastModifiedBy>肖起彪</cp:lastModifiedBy>
  <dcterms:modified xsi:type="dcterms:W3CDTF">2024-06-19T07:59:32Z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0B4265F7DD694F18B8081E0BC1BBB246_12</vt:lpwstr>
  </property>
</Properties>
</file>