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spacing w:before="0" w:beforeAutospacing="0" w:after="0" w:afterAutospacing="0" w:line="640" w:lineRule="exact"/>
        <w:ind w:left="0" w:right="0" w:firstLine="0"/>
        <w:jc w:val="center"/>
        <w:rPr>
          <w:rFonts w:hint="eastAsia" w:ascii="方正小标宋简体" w:eastAsia="方正小标宋简体"/>
          <w:spacing w:val="0"/>
          <w:sz w:val="44"/>
          <w:szCs w:val="44"/>
        </w:rPr>
      </w:pPr>
      <w:r>
        <w:rPr>
          <w:rFonts w:hint="eastAsia" w:ascii="方正小标宋简体" w:eastAsia="方正小标宋简体"/>
          <w:spacing w:val="0"/>
          <w:sz w:val="44"/>
          <w:szCs w:val="44"/>
        </w:rPr>
        <w:t>秦皇岛市工业和信息化局</w:t>
      </w:r>
    </w:p>
    <w:p>
      <w:pPr>
        <w:pStyle w:val="8"/>
        <w:shd w:val="clear" w:color="auto" w:fill="FFFFFF"/>
        <w:spacing w:before="0" w:beforeAutospacing="0" w:after="0" w:afterAutospacing="0" w:line="640" w:lineRule="exact"/>
        <w:ind w:left="0" w:right="0" w:firstLine="0"/>
        <w:jc w:val="center"/>
        <w:rPr>
          <w:rFonts w:hint="eastAsia" w:ascii="方正小标宋简体" w:eastAsia="方正小标宋简体"/>
          <w:spacing w:val="0"/>
          <w:sz w:val="44"/>
          <w:szCs w:val="44"/>
        </w:rPr>
      </w:pPr>
      <w:r>
        <w:rPr>
          <w:rFonts w:hint="eastAsia" w:ascii="方正小标宋简体" w:eastAsia="方正小标宋简体"/>
          <w:spacing w:val="0"/>
          <w:sz w:val="44"/>
          <w:szCs w:val="44"/>
        </w:rPr>
        <w:t>2021年政府信息公开工作年度报告</w:t>
      </w:r>
    </w:p>
    <w:p>
      <w:pPr>
        <w:pStyle w:val="8"/>
        <w:shd w:val="clear" w:color="auto" w:fill="FFFFFF"/>
        <w:spacing w:before="0" w:beforeAutospacing="0" w:after="0" w:afterAutospacing="0"/>
        <w:ind w:left="0" w:right="0" w:firstLine="480"/>
        <w:rPr>
          <w:rFonts w:hint="eastAsia" w:ascii="宋体" w:eastAsia="宋体"/>
          <w:spacing w:val="0"/>
          <w:sz w:val="24"/>
          <w:szCs w:val="24"/>
        </w:rPr>
      </w:pPr>
    </w:p>
    <w:p>
      <w:pPr>
        <w:pStyle w:val="8"/>
        <w:shd w:val="clear" w:color="auto" w:fill="FFFFFF"/>
        <w:spacing w:before="0" w:beforeAutospacing="0" w:after="0" w:afterAutospacing="0" w:line="520" w:lineRule="exact"/>
        <w:ind w:left="0" w:right="0" w:firstLine="482"/>
        <w:rPr>
          <w:rFonts w:hint="eastAsia" w:ascii="黑体" w:eastAsia="黑体"/>
          <w:spacing w:val="0"/>
          <w:sz w:val="32"/>
          <w:szCs w:val="32"/>
        </w:rPr>
      </w:pPr>
      <w:r>
        <w:rPr>
          <w:rFonts w:hint="eastAsia" w:ascii="黑体" w:eastAsia="黑体"/>
          <w:spacing w:val="0"/>
          <w:sz w:val="32"/>
          <w:szCs w:val="32"/>
        </w:rPr>
        <w:t>一、总体情况</w:t>
      </w:r>
    </w:p>
    <w:p>
      <w:pPr>
        <w:pStyle w:val="8"/>
        <w:shd w:val="clear" w:color="auto" w:fill="FFFFFF"/>
        <w:spacing w:before="0" w:beforeAutospacing="0" w:after="0" w:afterAutospacing="0" w:line="520" w:lineRule="exact"/>
        <w:ind w:left="0" w:firstLine="482"/>
        <w:rPr>
          <w:rFonts w:hint="eastAsia" w:ascii="仿宋" w:eastAsia="仿宋"/>
          <w:sz w:val="32"/>
          <w:szCs w:val="32"/>
        </w:rPr>
      </w:pPr>
      <w:r>
        <w:rPr>
          <w:rFonts w:hint="eastAsia" w:ascii="仿宋" w:eastAsia="仿宋"/>
          <w:spacing w:val="0"/>
          <w:sz w:val="32"/>
          <w:szCs w:val="32"/>
        </w:rPr>
        <w:t>2021年，秦皇岛市工业和信息化局坚持以习近平新时代中国特色社会主义思想为指导，全面贯彻党的十九大和十九届</w:t>
      </w:r>
      <w:r>
        <w:rPr>
          <w:rFonts w:ascii="仿宋" w:eastAsia="仿宋"/>
          <w:spacing w:val="0"/>
          <w:sz w:val="32"/>
          <w:szCs w:val="32"/>
        </w:rPr>
        <w:t>历次</w:t>
      </w:r>
      <w:r>
        <w:rPr>
          <w:rFonts w:hint="eastAsia" w:ascii="仿宋" w:eastAsia="仿宋"/>
          <w:spacing w:val="0"/>
          <w:sz w:val="32"/>
          <w:szCs w:val="32"/>
        </w:rPr>
        <w:t>全会精神，深入学习贯彻习近平总书记对河北工作的重要指示批示精神，坚决贯彻落实党中央、国务院、省委、省政府和市委</w:t>
      </w:r>
      <w:r>
        <w:rPr>
          <w:rFonts w:ascii="仿宋" w:eastAsia="仿宋"/>
          <w:spacing w:val="0"/>
          <w:sz w:val="32"/>
          <w:szCs w:val="32"/>
        </w:rPr>
        <w:t>、</w:t>
      </w:r>
      <w:r>
        <w:rPr>
          <w:rFonts w:hint="eastAsia" w:ascii="仿宋" w:eastAsia="仿宋"/>
          <w:spacing w:val="0"/>
          <w:sz w:val="32"/>
          <w:szCs w:val="32"/>
        </w:rPr>
        <w:t>市政府全面推进政务公开工作决策部署，围绕做好“六稳”“六保”任务，立足工业和信息化主责主业，规范管理、创新举措，深化政策宣传解读，政务公开质量和实效显著提高，为</w:t>
      </w:r>
      <w:r>
        <w:rPr>
          <w:rFonts w:ascii="仿宋" w:eastAsia="仿宋"/>
          <w:spacing w:val="0"/>
          <w:sz w:val="32"/>
          <w:szCs w:val="32"/>
        </w:rPr>
        <w:t>扎实推进</w:t>
      </w:r>
      <w:r>
        <w:rPr>
          <w:rFonts w:hint="eastAsia" w:ascii="仿宋" w:eastAsia="仿宋"/>
          <w:spacing w:val="0"/>
          <w:sz w:val="32"/>
          <w:szCs w:val="32"/>
        </w:rPr>
        <w:t>工业经济</w:t>
      </w:r>
      <w:r>
        <w:rPr>
          <w:rFonts w:ascii="仿宋" w:eastAsia="仿宋"/>
          <w:spacing w:val="0"/>
          <w:sz w:val="32"/>
          <w:szCs w:val="32"/>
        </w:rPr>
        <w:t>高质量</w:t>
      </w:r>
      <w:r>
        <w:rPr>
          <w:rFonts w:hint="eastAsia" w:ascii="仿宋" w:eastAsia="仿宋"/>
          <w:spacing w:val="0"/>
          <w:sz w:val="32"/>
          <w:szCs w:val="32"/>
        </w:rPr>
        <w:t>发展提供有力支撑。本年度报告中所列数据的统计期限自2021年1月1日起至2021年12月31日止。</w:t>
      </w:r>
    </w:p>
    <w:p>
      <w:pPr>
        <w:widowControl w:val="0"/>
        <w:wordWrap/>
        <w:spacing w:line="520" w:lineRule="exact"/>
        <w:ind w:firstLine="643" w:firstLineChars="200"/>
        <w:textAlignment w:val="auto"/>
        <w:rPr>
          <w:rFonts w:hint="eastAsia" w:ascii="仿宋" w:eastAsia="仿宋" w:cs="仿宋"/>
          <w:sz w:val="32"/>
          <w:szCs w:val="32"/>
          <w:lang w:val="en-US" w:eastAsia="zh-CN"/>
        </w:rPr>
      </w:pPr>
      <w:r>
        <w:rPr>
          <w:rFonts w:ascii="仿宋" w:eastAsia="仿宋" w:cs="仿宋"/>
          <w:b/>
          <w:bCs/>
          <w:sz w:val="32"/>
          <w:szCs w:val="32"/>
          <w:lang w:val="en-US" w:eastAsia="zh-CN"/>
        </w:rPr>
        <w:t>（一）强化重点领域信息公开。</w:t>
      </w:r>
      <w:r>
        <w:rPr>
          <w:rFonts w:hint="eastAsia" w:ascii="仿宋" w:eastAsia="仿宋" w:cs="仿宋"/>
          <w:sz w:val="32"/>
          <w:szCs w:val="32"/>
          <w:lang w:val="en-US" w:eastAsia="zh-CN"/>
        </w:rPr>
        <w:t>在网站上设置重点领域信息等专栏，及时发布政策法规、工作动态等信息，网上信息动态及时更新，确保信息准确和充实，让更多市场主体知晓政策、享受实惠。202</w:t>
      </w:r>
      <w:r>
        <w:rPr>
          <w:rFonts w:ascii="仿宋" w:eastAsia="仿宋" w:cs="仿宋"/>
          <w:sz w:val="32"/>
          <w:szCs w:val="32"/>
          <w:lang w:val="en-US" w:eastAsia="zh-CN"/>
        </w:rPr>
        <w:t>1</w:t>
      </w:r>
      <w:r>
        <w:rPr>
          <w:rFonts w:hint="eastAsia" w:ascii="仿宋" w:eastAsia="仿宋" w:cs="仿宋"/>
          <w:sz w:val="32"/>
          <w:szCs w:val="32"/>
          <w:lang w:val="en-US" w:eastAsia="zh-CN"/>
        </w:rPr>
        <w:t>年，</w:t>
      </w:r>
      <w:r>
        <w:rPr>
          <w:rFonts w:ascii="仿宋" w:eastAsia="仿宋" w:cs="仿宋"/>
          <w:sz w:val="32"/>
          <w:szCs w:val="32"/>
          <w:lang w:val="en-US" w:eastAsia="zh-CN"/>
        </w:rPr>
        <w:t>工作动态栏目公开395条、通知公告栏目公开51条、政策法规栏目公开43条和人大建议、政协提案办理落实情况公开43条。</w:t>
      </w:r>
      <w:r>
        <w:rPr>
          <w:rFonts w:hint="eastAsia" w:ascii="仿宋" w:eastAsia="仿宋" w:cs="仿宋"/>
          <w:sz w:val="32"/>
          <w:szCs w:val="32"/>
          <w:lang w:val="en-US" w:eastAsia="zh-CN"/>
        </w:rPr>
        <w:t>。</w:t>
      </w:r>
    </w:p>
    <w:p>
      <w:pPr>
        <w:widowControl w:val="0"/>
        <w:wordWrap/>
        <w:spacing w:line="520" w:lineRule="exact"/>
        <w:ind w:firstLine="643" w:firstLineChars="200"/>
        <w:textAlignment w:val="auto"/>
        <w:rPr>
          <w:rFonts w:hint="eastAsia" w:ascii="仿宋" w:eastAsia="仿宋" w:cs="仿宋"/>
          <w:kern w:val="2"/>
          <w:sz w:val="32"/>
          <w:szCs w:val="32"/>
          <w:lang w:val="en-US" w:eastAsia="zh-CN" w:bidi="ar-SA"/>
        </w:rPr>
      </w:pPr>
      <w:r>
        <w:rPr>
          <w:rFonts w:ascii="仿宋" w:eastAsia="仿宋" w:cs="仿宋"/>
          <w:b/>
          <w:bCs/>
          <w:kern w:val="2"/>
          <w:sz w:val="32"/>
          <w:szCs w:val="32"/>
          <w:lang w:val="en-US" w:eastAsia="zh-CN" w:bidi="ar-SA"/>
        </w:rPr>
        <w:t>（二）做好政策宣传与解读。</w:t>
      </w:r>
      <w:r>
        <w:rPr>
          <w:rFonts w:hint="eastAsia" w:ascii="仿宋" w:eastAsia="仿宋" w:cs="仿宋"/>
          <w:kern w:val="2"/>
          <w:sz w:val="32"/>
          <w:szCs w:val="32"/>
          <w:lang w:val="en-US" w:eastAsia="zh-CN" w:bidi="ar-SA"/>
        </w:rPr>
        <w:t>在网站上设置政策解读等专栏，及时发布政策法规、工作动态等信息，网上信息动态及时更新，今年来对各项政策进行细化解读公开政策及政策解读信息1</w:t>
      </w:r>
      <w:r>
        <w:rPr>
          <w:rFonts w:ascii="仿宋" w:eastAsia="仿宋" w:cs="仿宋"/>
          <w:kern w:val="2"/>
          <w:sz w:val="32"/>
          <w:szCs w:val="32"/>
          <w:lang w:val="en-US" w:eastAsia="zh-CN" w:bidi="ar-SA"/>
        </w:rPr>
        <w:t>2</w:t>
      </w:r>
      <w:r>
        <w:rPr>
          <w:rFonts w:hint="eastAsia" w:ascii="仿宋" w:eastAsia="仿宋" w:cs="仿宋"/>
          <w:kern w:val="2"/>
          <w:sz w:val="32"/>
          <w:szCs w:val="32"/>
          <w:lang w:val="en-US" w:eastAsia="zh-CN" w:bidi="ar-SA"/>
        </w:rPr>
        <w:t>条，并且设置与省政策发布解读平台、省工信厅政务服务平台的链接，让更多市场主体知晓政策、享受实惠，让数据多跑路，让企业少跑腿。</w:t>
      </w:r>
    </w:p>
    <w:p>
      <w:pPr>
        <w:widowControl w:val="0"/>
        <w:wordWrap/>
        <w:spacing w:line="520" w:lineRule="exact"/>
        <w:ind w:firstLine="643" w:firstLineChars="200"/>
        <w:textAlignment w:val="auto"/>
        <w:rPr>
          <w:rFonts w:hint="eastAsia" w:ascii="仿宋" w:eastAsia="仿宋" w:cs="仿宋"/>
          <w:lang w:eastAsia="zh-CN"/>
        </w:rPr>
      </w:pPr>
      <w:r>
        <w:rPr>
          <w:rFonts w:ascii="仿宋" w:eastAsia="仿宋" w:cs="仿宋"/>
          <w:b/>
          <w:bCs/>
          <w:sz w:val="32"/>
          <w:szCs w:val="32"/>
          <w:lang w:eastAsia="zh-CN"/>
        </w:rPr>
        <w:t>（三）依法规范办理，依法申请公开工作情况。</w:t>
      </w:r>
      <w:r>
        <w:rPr>
          <w:rFonts w:hint="eastAsia" w:ascii="仿宋" w:eastAsia="仿宋" w:cs="仿宋"/>
          <w:sz w:val="32"/>
          <w:szCs w:val="32"/>
          <w:lang w:eastAsia="zh-CN"/>
        </w:rPr>
        <w:t>严格执行国家、省市有关信息公开相关要求</w:t>
      </w:r>
      <w:r>
        <w:rPr>
          <w:rFonts w:hint="eastAsia" w:ascii="仿宋" w:eastAsia="仿宋" w:cs="仿宋"/>
          <w:sz w:val="32"/>
          <w:szCs w:val="32"/>
        </w:rPr>
        <w:t>，</w:t>
      </w:r>
      <w:r>
        <w:rPr>
          <w:rFonts w:hint="eastAsia" w:ascii="仿宋" w:eastAsia="仿宋" w:cs="仿宋"/>
          <w:sz w:val="32"/>
          <w:szCs w:val="32"/>
          <w:lang w:eastAsia="zh-CN"/>
        </w:rPr>
        <w:t>认真</w:t>
      </w:r>
      <w:r>
        <w:rPr>
          <w:rFonts w:hint="eastAsia" w:ascii="仿宋" w:eastAsia="仿宋" w:cs="仿宋"/>
          <w:sz w:val="32"/>
          <w:szCs w:val="32"/>
        </w:rPr>
        <w:t>做好政府</w:t>
      </w:r>
      <w:r>
        <w:rPr>
          <w:rFonts w:hint="eastAsia" w:ascii="仿宋" w:eastAsia="仿宋" w:cs="仿宋"/>
          <w:sz w:val="32"/>
          <w:szCs w:val="32"/>
          <w:lang w:eastAsia="zh-CN"/>
        </w:rPr>
        <w:t>部门</w:t>
      </w:r>
      <w:r>
        <w:rPr>
          <w:rFonts w:hint="eastAsia" w:ascii="仿宋" w:eastAsia="仿宋" w:cs="仿宋"/>
          <w:sz w:val="32"/>
          <w:szCs w:val="32"/>
        </w:rPr>
        <w:t>信息公开工作。进一步建立健全动态调整机制，依法依规</w:t>
      </w:r>
      <w:r>
        <w:rPr>
          <w:rFonts w:hint="eastAsia" w:ascii="仿宋" w:eastAsia="仿宋" w:cs="仿宋"/>
          <w:sz w:val="32"/>
          <w:szCs w:val="32"/>
          <w:lang w:eastAsia="zh-CN"/>
        </w:rPr>
        <w:t>落实</w:t>
      </w:r>
      <w:r>
        <w:rPr>
          <w:rFonts w:hint="eastAsia" w:ascii="仿宋" w:eastAsia="仿宋" w:cs="仿宋"/>
          <w:sz w:val="32"/>
          <w:szCs w:val="32"/>
        </w:rPr>
        <w:t>信息公开内容审查，坚决避免信息</w:t>
      </w:r>
      <w:r>
        <w:rPr>
          <w:rFonts w:ascii="仿宋" w:eastAsia="仿宋" w:cs="仿宋"/>
          <w:sz w:val="32"/>
          <w:szCs w:val="32"/>
        </w:rPr>
        <w:t>泄</w:t>
      </w:r>
      <w:r>
        <w:rPr>
          <w:rFonts w:hint="eastAsia" w:ascii="仿宋" w:eastAsia="仿宋" w:cs="仿宋"/>
          <w:sz w:val="32"/>
          <w:szCs w:val="32"/>
        </w:rPr>
        <w:t>密</w:t>
      </w:r>
      <w:r>
        <w:rPr>
          <w:rFonts w:hint="eastAsia" w:ascii="仿宋" w:eastAsia="仿宋" w:cs="仿宋"/>
          <w:sz w:val="32"/>
          <w:szCs w:val="32"/>
          <w:lang w:eastAsia="zh-CN"/>
        </w:rPr>
        <w:t>和</w:t>
      </w:r>
      <w:r>
        <w:rPr>
          <w:rFonts w:hint="eastAsia" w:ascii="仿宋" w:eastAsia="仿宋" w:cs="仿宋"/>
          <w:sz w:val="32"/>
          <w:szCs w:val="32"/>
        </w:rPr>
        <w:t>影响社会稳定的问题发生。有力推动了行政权力公开透明运行，始终处于社会公众监督的“阳光”之下，有效提升了政府</w:t>
      </w:r>
      <w:r>
        <w:rPr>
          <w:rFonts w:hint="eastAsia" w:ascii="仿宋" w:eastAsia="仿宋" w:cs="仿宋"/>
          <w:sz w:val="32"/>
          <w:szCs w:val="32"/>
          <w:lang w:eastAsia="zh-CN"/>
        </w:rPr>
        <w:t>部门</w:t>
      </w:r>
      <w:r>
        <w:rPr>
          <w:rFonts w:hint="eastAsia" w:ascii="仿宋" w:eastAsia="仿宋" w:cs="仿宋"/>
          <w:sz w:val="32"/>
          <w:szCs w:val="32"/>
        </w:rPr>
        <w:t>的公信力。今年，我局没有收到</w:t>
      </w:r>
      <w:r>
        <w:rPr>
          <w:rFonts w:hint="eastAsia" w:ascii="仿宋" w:eastAsia="仿宋" w:cs="仿宋"/>
          <w:kern w:val="0"/>
          <w:sz w:val="32"/>
          <w:szCs w:val="32"/>
        </w:rPr>
        <w:t>公民、法人或其他组织依申请公开答复情况以及举报、投诉、行政复议、行政诉讼等。</w:t>
      </w:r>
    </w:p>
    <w:p>
      <w:pPr>
        <w:widowControl w:val="0"/>
        <w:wordWrap/>
        <w:adjustRightInd w:val="0"/>
        <w:snapToGrid w:val="0"/>
        <w:spacing w:line="520" w:lineRule="exact"/>
        <w:ind w:firstLine="643" w:firstLineChars="200"/>
        <w:textAlignment w:val="auto"/>
        <w:rPr>
          <w:rFonts w:hint="eastAsia" w:ascii="仿宋" w:eastAsia="仿宋" w:cs="仿宋"/>
          <w:spacing w:val="0"/>
          <w:sz w:val="32"/>
          <w:szCs w:val="32"/>
          <w:lang w:eastAsia="zh-CN"/>
        </w:rPr>
      </w:pPr>
      <w:r>
        <w:rPr>
          <w:rFonts w:ascii="仿宋" w:eastAsia="仿宋" w:cs="仿宋"/>
          <w:b/>
          <w:bCs/>
          <w:spacing w:val="0"/>
          <w:sz w:val="32"/>
          <w:szCs w:val="32"/>
        </w:rPr>
        <w:t>（四）完善公开平台，提升政务公开工作效率。</w:t>
      </w:r>
      <w:r>
        <w:rPr>
          <w:rFonts w:ascii="仿宋" w:eastAsia="仿宋" w:cs="仿宋"/>
          <w:spacing w:val="0"/>
          <w:sz w:val="32"/>
          <w:szCs w:val="32"/>
        </w:rPr>
        <w:t>一是围绕局门户网站信息承载量和栏目设置分类等内容，及时提出完善方案，并在充分征求局属事业单位和各科室意见建议的基础上，调整更新了门户网站，对网站页面布局、栏目设置进行了优化，积极与市政府网站和省工信系统网站对接，强化了网站互动功能。二是不断加大公开力度，推进决策公开、执行公开、管理公开、服务公开、结果公开，使依法行政工作在阳光下运行。三是严格规范政务公开发布流程，明确各科室信息发布保密审查责任，并指定专人负责信息登记、发布和网站监测工作，杜绝了失泄密情况的发生；同时，将局网站各栏目内容更新分解落实到各科室，并提出明确报送更新的时限要求，强化网站信息报送监督检查，定期通报检查情况，有效提升了政务公开工作的落实</w:t>
      </w:r>
      <w:r>
        <w:rPr>
          <w:rFonts w:hint="eastAsia" w:ascii="仿宋" w:eastAsia="仿宋" w:cs="仿宋"/>
          <w:spacing w:val="0"/>
          <w:sz w:val="32"/>
          <w:szCs w:val="32"/>
          <w:lang w:eastAsia="zh-CN"/>
        </w:rPr>
        <w:t>。</w:t>
      </w:r>
    </w:p>
    <w:p>
      <w:pPr>
        <w:pStyle w:val="9"/>
        <w:widowControl w:val="0"/>
        <w:wordWrap/>
        <w:spacing w:line="520" w:lineRule="exact"/>
        <w:textAlignment w:val="auto"/>
        <w:rPr>
          <w:rFonts w:ascii="仿宋" w:eastAsia="仿宋" w:cs="仿宋"/>
          <w:b w:val="0"/>
          <w:bCs/>
          <w:sz w:val="32"/>
          <w:szCs w:val="32"/>
        </w:rPr>
      </w:pPr>
      <w:r>
        <w:rPr>
          <w:rFonts w:hint="eastAsia" w:ascii="仿宋" w:eastAsia="仿宋" w:cs="仿宋"/>
          <w:b w:val="0"/>
          <w:bCs/>
          <w:sz w:val="32"/>
          <w:szCs w:val="32"/>
        </w:rPr>
        <w:t>今年以来，依托秦皇岛</w:t>
      </w:r>
      <w:r>
        <w:rPr>
          <w:rFonts w:hint="eastAsia" w:ascii="仿宋" w:eastAsia="仿宋" w:cs="仿宋"/>
          <w:b w:val="0"/>
          <w:bCs/>
          <w:sz w:val="32"/>
          <w:szCs w:val="32"/>
          <w:lang w:eastAsia="zh-CN"/>
        </w:rPr>
        <w:t>市工信局</w:t>
      </w:r>
      <w:r>
        <w:rPr>
          <w:rFonts w:hint="eastAsia" w:ascii="仿宋" w:eastAsia="仿宋" w:cs="仿宋"/>
          <w:b w:val="0"/>
          <w:bCs/>
          <w:sz w:val="32"/>
          <w:szCs w:val="32"/>
        </w:rPr>
        <w:t>门户网站发布政务信息3</w:t>
      </w:r>
      <w:r>
        <w:rPr>
          <w:rFonts w:ascii="仿宋" w:eastAsia="仿宋" w:cs="仿宋"/>
          <w:b w:val="0"/>
          <w:bCs/>
          <w:sz w:val="32"/>
          <w:szCs w:val="32"/>
          <w:lang w:val="en-US" w:eastAsia="zh-CN"/>
        </w:rPr>
        <w:t>95</w:t>
      </w:r>
      <w:r>
        <w:rPr>
          <w:rFonts w:hint="eastAsia" w:ascii="仿宋" w:eastAsia="仿宋" w:cs="仿宋"/>
          <w:b w:val="0"/>
          <w:bCs/>
          <w:sz w:val="32"/>
          <w:szCs w:val="32"/>
        </w:rPr>
        <w:t>篇。在市政府信息公开平台共发布各类信息</w:t>
      </w:r>
      <w:r>
        <w:rPr>
          <w:rFonts w:ascii="仿宋" w:eastAsia="仿宋" w:cs="仿宋"/>
          <w:b w:val="0"/>
          <w:bCs/>
          <w:sz w:val="32"/>
          <w:szCs w:val="32"/>
          <w:lang w:val="en-US" w:eastAsia="zh-CN"/>
        </w:rPr>
        <w:t>43</w:t>
      </w:r>
      <w:r>
        <w:rPr>
          <w:rFonts w:hint="eastAsia" w:ascii="仿宋" w:eastAsia="仿宋" w:cs="仿宋"/>
          <w:b w:val="0"/>
          <w:bCs/>
          <w:sz w:val="32"/>
          <w:szCs w:val="32"/>
        </w:rPr>
        <w:t>份，向市档案馆和图书馆报送和移交信息资料</w:t>
      </w:r>
      <w:r>
        <w:rPr>
          <w:rFonts w:ascii="仿宋" w:eastAsia="仿宋" w:cs="仿宋"/>
          <w:b w:val="0"/>
          <w:bCs/>
          <w:sz w:val="32"/>
          <w:szCs w:val="32"/>
          <w:lang w:val="en-US" w:eastAsia="zh-CN"/>
        </w:rPr>
        <w:t>37</w:t>
      </w:r>
      <w:r>
        <w:rPr>
          <w:rFonts w:hint="eastAsia" w:ascii="仿宋" w:eastAsia="仿宋" w:cs="仿宋"/>
          <w:b w:val="0"/>
          <w:bCs/>
          <w:sz w:val="32"/>
          <w:szCs w:val="32"/>
        </w:rPr>
        <w:t>份。</w:t>
      </w:r>
    </w:p>
    <w:p>
      <w:pPr>
        <w:pStyle w:val="8"/>
        <w:shd w:val="clear" w:color="auto" w:fill="FFFFFF"/>
        <w:spacing w:before="0" w:beforeAutospacing="0" w:after="0" w:afterAutospacing="0" w:line="520" w:lineRule="exact"/>
        <w:ind w:left="0" w:right="0" w:firstLine="480"/>
        <w:rPr>
          <w:rFonts w:hint="eastAsia" w:ascii="黑体" w:eastAsia="黑体"/>
          <w:spacing w:val="0"/>
          <w:sz w:val="32"/>
          <w:szCs w:val="32"/>
        </w:rPr>
      </w:pPr>
      <w:r>
        <w:rPr>
          <w:rFonts w:hint="eastAsia" w:ascii="黑体" w:eastAsia="黑体"/>
          <w:spacing w:val="0"/>
          <w:sz w:val="32"/>
          <w:szCs w:val="32"/>
        </w:rPr>
        <w:t>二、主动公开政府信息情况</w:t>
      </w:r>
    </w:p>
    <w:tbl>
      <w:tblPr>
        <w:tblStyle w:val="10"/>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3" w:hRule="atLeast"/>
          <w:jc w:val="center"/>
        </w:trPr>
        <w:tc>
          <w:tcPr>
            <w:tcW w:w="9740" w:type="dxa"/>
            <w:gridSpan w:val="4"/>
            <w:tcBorders>
              <w:top w:val="single" w:color="auto" w:sz="8" w:space="0"/>
              <w:left w:val="single" w:color="auto" w:sz="8" w:space="0"/>
              <w:bottom w:val="single" w:color="auto" w:sz="8" w:space="0"/>
              <w:right w:val="single" w:color="auto" w:sz="8" w:space="0"/>
              <w:tl2br w:val="nil"/>
              <w:tr2bl w:val="nil"/>
            </w:tcBorders>
            <w:shd w:val="clear" w:color="auto" w:fill="C6D9F1"/>
            <w:vAlign w:val="center"/>
          </w:tcPr>
          <w:p>
            <w:pPr>
              <w:spacing w:before="0" w:beforeAutospacing="0" w:after="0" w:afterAutospacing="0"/>
              <w:ind w:left="0" w:right="0"/>
              <w:jc w:val="center"/>
              <w:rPr>
                <w:rFonts w:ascii="Calibri" w:hAnsi="Calibri" w:eastAsia="宋体"/>
                <w:spacing w:val="0"/>
                <w:sz w:val="28"/>
                <w:szCs w:val="28"/>
              </w:rPr>
            </w:pPr>
            <w:r>
              <w:rPr>
                <w:rFonts w:hint="eastAsia" w:ascii="宋体" w:eastAsia="宋体"/>
                <w:spacing w:val="0"/>
                <w:szCs w:val="24"/>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3" w:hRule="atLeast"/>
          <w:jc w:val="center"/>
        </w:trPr>
        <w:tc>
          <w:tcPr>
            <w:tcW w:w="2435" w:type="dxa"/>
            <w:tcBorders>
              <w:top w:val="nil"/>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jc w:val="center"/>
              <w:rPr>
                <w:rFonts w:ascii="Calibri" w:hAnsi="Calibri" w:eastAsia="宋体"/>
                <w:spacing w:val="0"/>
                <w:sz w:val="28"/>
                <w:szCs w:val="28"/>
              </w:rPr>
            </w:pPr>
            <w:r>
              <w:rPr>
                <w:rFonts w:hint="eastAsia" w:ascii="宋体" w:eastAsia="宋体"/>
                <w:spacing w:val="0"/>
                <w:szCs w:val="24"/>
              </w:rPr>
              <w:t>信息内容</w:t>
            </w:r>
          </w:p>
        </w:tc>
        <w:tc>
          <w:tcPr>
            <w:tcW w:w="2435" w:type="dxa"/>
            <w:tcBorders>
              <w:top w:val="single" w:color="auto" w:sz="8" w:space="0"/>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ascii="Calibri" w:hAnsi="Calibri" w:eastAsia="宋体"/>
                <w:spacing w:val="0"/>
                <w:sz w:val="28"/>
                <w:szCs w:val="28"/>
              </w:rPr>
            </w:pPr>
            <w:r>
              <w:rPr>
                <w:rFonts w:hint="eastAsia" w:ascii="宋体" w:eastAsia="宋体"/>
                <w:spacing w:val="0"/>
                <w:szCs w:val="24"/>
              </w:rPr>
              <w:t>本年制发件数</w:t>
            </w:r>
          </w:p>
        </w:tc>
        <w:tc>
          <w:tcPr>
            <w:tcW w:w="2435" w:type="dxa"/>
            <w:tcBorders>
              <w:top w:val="single" w:color="auto" w:sz="8" w:space="0"/>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ascii="Calibri" w:hAnsi="Calibri" w:eastAsia="宋体"/>
                <w:spacing w:val="0"/>
                <w:sz w:val="28"/>
                <w:szCs w:val="28"/>
              </w:rPr>
            </w:pPr>
            <w:r>
              <w:rPr>
                <w:rFonts w:hint="eastAsia" w:ascii="宋体" w:eastAsia="宋体"/>
                <w:spacing w:val="0"/>
                <w:szCs w:val="24"/>
              </w:rPr>
              <w:t>本年废止件数</w:t>
            </w:r>
          </w:p>
        </w:tc>
        <w:tc>
          <w:tcPr>
            <w:tcW w:w="2435" w:type="dxa"/>
            <w:tcBorders>
              <w:top w:val="single" w:color="auto" w:sz="8" w:space="0"/>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ascii="宋体" w:eastAsia="宋体"/>
                <w:spacing w:val="0"/>
                <w:szCs w:val="24"/>
              </w:rPr>
            </w:pPr>
            <w:r>
              <w:rPr>
                <w:rFonts w:hint="eastAsia" w:ascii="宋体" w:eastAsia="宋体"/>
                <w:spacing w:val="0"/>
                <w:szCs w:val="24"/>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3" w:hRule="atLeast"/>
          <w:jc w:val="center"/>
        </w:trPr>
        <w:tc>
          <w:tcPr>
            <w:tcW w:w="2435" w:type="dxa"/>
            <w:tcBorders>
              <w:top w:val="nil"/>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jc w:val="center"/>
              <w:rPr>
                <w:rFonts w:ascii="Calibri" w:hAnsi="Calibri" w:eastAsia="宋体"/>
                <w:spacing w:val="0"/>
                <w:sz w:val="28"/>
                <w:szCs w:val="28"/>
              </w:rPr>
            </w:pPr>
            <w:r>
              <w:rPr>
                <w:rFonts w:hint="eastAsia" w:ascii="宋体" w:eastAsia="宋体"/>
                <w:spacing w:val="0"/>
                <w:szCs w:val="24"/>
              </w:rPr>
              <w:t>规章</w:t>
            </w:r>
          </w:p>
        </w:tc>
        <w:tc>
          <w:tcPr>
            <w:tcW w:w="2435"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firstLine="140" w:firstLineChars="50"/>
              <w:jc w:val="center"/>
              <w:rPr>
                <w:rFonts w:hint="eastAsia"/>
                <w:spacing w:val="0"/>
                <w:sz w:val="28"/>
                <w:szCs w:val="28"/>
              </w:rPr>
            </w:pPr>
            <w:r>
              <w:rPr>
                <w:rFonts w:hint="eastAsia"/>
                <w:spacing w:val="0"/>
                <w:sz w:val="28"/>
                <w:szCs w:val="28"/>
              </w:rPr>
              <w:t>0</w:t>
            </w:r>
          </w:p>
        </w:tc>
        <w:tc>
          <w:tcPr>
            <w:tcW w:w="2435"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8"/>
                <w:szCs w:val="28"/>
              </w:rPr>
            </w:pPr>
            <w:r>
              <w:rPr>
                <w:rFonts w:hint="eastAsia"/>
                <w:spacing w:val="0"/>
                <w:sz w:val="28"/>
                <w:szCs w:val="28"/>
              </w:rPr>
              <w:t xml:space="preserve">0 </w:t>
            </w:r>
          </w:p>
        </w:tc>
        <w:tc>
          <w:tcPr>
            <w:tcW w:w="2435"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8"/>
                <w:szCs w:val="28"/>
              </w:rPr>
            </w:pPr>
            <w:r>
              <w:rPr>
                <w:rFonts w:hint="eastAsia"/>
                <w:spacing w:val="0"/>
                <w:sz w:val="28"/>
                <w:szCs w:val="2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3" w:hRule="atLeast"/>
          <w:jc w:val="center"/>
        </w:trPr>
        <w:tc>
          <w:tcPr>
            <w:tcW w:w="2435" w:type="dxa"/>
            <w:tcBorders>
              <w:top w:val="nil"/>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jc w:val="center"/>
              <w:rPr>
                <w:rFonts w:ascii="Calibri" w:hAnsi="Calibri" w:eastAsia="宋体"/>
                <w:spacing w:val="0"/>
                <w:sz w:val="28"/>
                <w:szCs w:val="28"/>
              </w:rPr>
            </w:pPr>
            <w:r>
              <w:rPr>
                <w:rFonts w:hint="eastAsia" w:ascii="宋体" w:eastAsia="宋体"/>
                <w:spacing w:val="0"/>
                <w:szCs w:val="24"/>
              </w:rPr>
              <w:t>行政规范性文件</w:t>
            </w:r>
          </w:p>
        </w:tc>
        <w:tc>
          <w:tcPr>
            <w:tcW w:w="2435"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8"/>
                <w:szCs w:val="28"/>
              </w:rPr>
            </w:pPr>
            <w:r>
              <w:rPr>
                <w:rFonts w:hint="eastAsia"/>
                <w:spacing w:val="0"/>
                <w:sz w:val="28"/>
                <w:szCs w:val="28"/>
              </w:rPr>
              <w:t>1</w:t>
            </w:r>
          </w:p>
        </w:tc>
        <w:tc>
          <w:tcPr>
            <w:tcW w:w="2435"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8"/>
                <w:szCs w:val="28"/>
              </w:rPr>
            </w:pPr>
            <w:r>
              <w:rPr>
                <w:rFonts w:hint="eastAsia"/>
                <w:spacing w:val="0"/>
                <w:sz w:val="28"/>
                <w:szCs w:val="28"/>
              </w:rPr>
              <w:t xml:space="preserve">1 </w:t>
            </w:r>
          </w:p>
        </w:tc>
        <w:tc>
          <w:tcPr>
            <w:tcW w:w="2435"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8"/>
                <w:szCs w:val="28"/>
              </w:rPr>
            </w:pPr>
            <w:r>
              <w:rPr>
                <w:rFonts w:hint="eastAsia"/>
                <w:sz w:val="28"/>
                <w:szCs w:val="2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3" w:hRule="atLeast"/>
          <w:jc w:val="center"/>
        </w:trPr>
        <w:tc>
          <w:tcPr>
            <w:tcW w:w="9740" w:type="dxa"/>
            <w:gridSpan w:val="4"/>
            <w:tcBorders>
              <w:top w:val="nil"/>
              <w:left w:val="single" w:color="auto" w:sz="8" w:space="0"/>
              <w:bottom w:val="single" w:color="auto" w:sz="8" w:space="0"/>
              <w:right w:val="single" w:color="auto" w:sz="8" w:space="0"/>
              <w:tl2br w:val="nil"/>
              <w:tr2bl w:val="nil"/>
            </w:tcBorders>
            <w:shd w:val="clear" w:color="auto" w:fill="C6D9F1"/>
            <w:vAlign w:val="center"/>
          </w:tcPr>
          <w:p>
            <w:pPr>
              <w:spacing w:before="0" w:beforeAutospacing="0" w:after="0" w:afterAutospacing="0"/>
              <w:ind w:left="0" w:right="0"/>
              <w:jc w:val="center"/>
              <w:rPr>
                <w:rFonts w:ascii="Calibri" w:hAnsi="Calibri" w:eastAsia="宋体"/>
                <w:spacing w:val="0"/>
                <w:sz w:val="28"/>
                <w:szCs w:val="28"/>
              </w:rPr>
            </w:pPr>
            <w:r>
              <w:rPr>
                <w:rFonts w:hint="eastAsia" w:ascii="宋体" w:eastAsia="宋体"/>
                <w:spacing w:val="0"/>
                <w:szCs w:val="24"/>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3" w:hRule="atLeast"/>
          <w:jc w:val="center"/>
        </w:trPr>
        <w:tc>
          <w:tcPr>
            <w:tcW w:w="2435" w:type="dxa"/>
            <w:tcBorders>
              <w:top w:val="nil"/>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jc w:val="center"/>
              <w:rPr>
                <w:rFonts w:ascii="Calibri" w:hAnsi="Calibri" w:eastAsia="宋体"/>
                <w:spacing w:val="0"/>
                <w:sz w:val="28"/>
                <w:szCs w:val="28"/>
              </w:rPr>
            </w:pPr>
            <w:r>
              <w:rPr>
                <w:rFonts w:hint="eastAsia" w:ascii="宋体" w:eastAsia="宋体"/>
                <w:spacing w:val="0"/>
                <w:szCs w:val="24"/>
              </w:rPr>
              <w:t>信息内容</w:t>
            </w:r>
          </w:p>
        </w:tc>
        <w:tc>
          <w:tcPr>
            <w:tcW w:w="7305" w:type="dxa"/>
            <w:gridSpan w:val="3"/>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ascii="Calibri" w:hAnsi="Calibri" w:eastAsia="宋体"/>
                <w:spacing w:val="0"/>
                <w:sz w:val="28"/>
                <w:szCs w:val="28"/>
              </w:rPr>
            </w:pPr>
            <w:r>
              <w:rPr>
                <w:rFonts w:hint="eastAsia" w:ascii="宋体" w:eastAsia="宋体"/>
                <w:spacing w:val="0"/>
                <w:szCs w:val="24"/>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3" w:hRule="atLeast"/>
          <w:jc w:val="center"/>
        </w:trPr>
        <w:tc>
          <w:tcPr>
            <w:tcW w:w="2435" w:type="dxa"/>
            <w:tcBorders>
              <w:top w:val="nil"/>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jc w:val="center"/>
              <w:rPr>
                <w:rFonts w:ascii="Calibri" w:hAnsi="Calibri" w:eastAsia="宋体"/>
                <w:spacing w:val="0"/>
                <w:sz w:val="28"/>
                <w:szCs w:val="28"/>
              </w:rPr>
            </w:pPr>
            <w:r>
              <w:rPr>
                <w:rFonts w:hint="eastAsia" w:ascii="宋体" w:eastAsia="宋体"/>
                <w:spacing w:val="0"/>
                <w:szCs w:val="24"/>
              </w:rPr>
              <w:t>行政许可</w:t>
            </w:r>
          </w:p>
        </w:tc>
        <w:tc>
          <w:tcPr>
            <w:tcW w:w="7305" w:type="dxa"/>
            <w:gridSpan w:val="3"/>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z w:val="28"/>
                <w:szCs w:val="28"/>
              </w:rPr>
            </w:pPr>
            <w:r>
              <w:rPr>
                <w:rFonts w:ascii="宋体" w:eastAsia="宋体"/>
                <w:spacing w:val="0"/>
                <w:sz w:val="28"/>
                <w:szCs w:val="28"/>
              </w:rPr>
              <w:t xml:space="preserve">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3" w:hRule="atLeast"/>
          <w:jc w:val="center"/>
        </w:trPr>
        <w:tc>
          <w:tcPr>
            <w:tcW w:w="9740" w:type="dxa"/>
            <w:gridSpan w:val="4"/>
            <w:tcBorders>
              <w:top w:val="nil"/>
              <w:left w:val="single" w:color="auto" w:sz="8" w:space="0"/>
              <w:bottom w:val="single" w:color="auto" w:sz="8" w:space="0"/>
              <w:right w:val="single" w:color="auto" w:sz="8" w:space="0"/>
              <w:tl2br w:val="nil"/>
              <w:tr2bl w:val="nil"/>
            </w:tcBorders>
            <w:shd w:val="clear" w:color="auto" w:fill="C6D9F1"/>
            <w:vAlign w:val="center"/>
          </w:tcPr>
          <w:p>
            <w:pPr>
              <w:spacing w:before="0" w:beforeAutospacing="0" w:after="0" w:afterAutospacing="0"/>
              <w:ind w:left="0" w:right="0"/>
              <w:jc w:val="center"/>
              <w:rPr>
                <w:rFonts w:ascii="Calibri" w:hAnsi="Calibri" w:eastAsia="宋体"/>
                <w:spacing w:val="0"/>
                <w:sz w:val="28"/>
                <w:szCs w:val="28"/>
              </w:rPr>
            </w:pPr>
            <w:r>
              <w:rPr>
                <w:rFonts w:hint="eastAsia" w:ascii="宋体" w:eastAsia="宋体"/>
                <w:spacing w:val="0"/>
                <w:szCs w:val="24"/>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3" w:hRule="atLeast"/>
          <w:jc w:val="center"/>
        </w:trPr>
        <w:tc>
          <w:tcPr>
            <w:tcW w:w="2435" w:type="dxa"/>
            <w:tcBorders>
              <w:top w:val="nil"/>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firstLine="0"/>
              <w:jc w:val="center"/>
              <w:rPr>
                <w:rFonts w:ascii="Calibri" w:hAnsi="Calibri" w:eastAsia="宋体"/>
                <w:spacing w:val="0"/>
                <w:sz w:val="28"/>
                <w:szCs w:val="28"/>
              </w:rPr>
            </w:pPr>
            <w:r>
              <w:rPr>
                <w:rFonts w:hint="eastAsia" w:ascii="宋体" w:eastAsia="宋体"/>
                <w:spacing w:val="0"/>
                <w:szCs w:val="24"/>
              </w:rPr>
              <w:t>信息内容</w:t>
            </w:r>
          </w:p>
        </w:tc>
        <w:tc>
          <w:tcPr>
            <w:tcW w:w="7305" w:type="dxa"/>
            <w:gridSpan w:val="3"/>
            <w:tcBorders>
              <w:top w:val="single" w:color="auto" w:sz="8" w:space="0"/>
              <w:left w:val="nil"/>
              <w:bottom w:val="single" w:color="auto" w:sz="8" w:space="0"/>
              <w:right w:val="single" w:color="auto" w:sz="8" w:space="0"/>
              <w:tl2br w:val="nil"/>
              <w:tr2bl w:val="nil"/>
            </w:tcBorders>
            <w:vAlign w:val="center"/>
          </w:tcPr>
          <w:p>
            <w:pPr>
              <w:spacing w:before="0" w:beforeAutospacing="0" w:after="0" w:afterAutospacing="0"/>
              <w:ind w:left="0" w:right="0" w:firstLine="0"/>
              <w:jc w:val="center"/>
              <w:rPr>
                <w:rFonts w:ascii="Calibri" w:hAnsi="Calibri" w:eastAsia="宋体"/>
                <w:spacing w:val="0"/>
                <w:sz w:val="28"/>
                <w:szCs w:val="28"/>
              </w:rPr>
            </w:pPr>
            <w:r>
              <w:rPr>
                <w:rFonts w:hint="eastAsia" w:ascii="宋体" w:eastAsia="宋体"/>
                <w:spacing w:val="0"/>
                <w:szCs w:val="24"/>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3" w:hRule="atLeast"/>
          <w:jc w:val="center"/>
        </w:trPr>
        <w:tc>
          <w:tcPr>
            <w:tcW w:w="2435" w:type="dxa"/>
            <w:tcBorders>
              <w:top w:val="nil"/>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jc w:val="center"/>
              <w:rPr>
                <w:rFonts w:ascii="Calibri" w:hAnsi="Calibri" w:eastAsia="宋体"/>
                <w:spacing w:val="0"/>
                <w:sz w:val="28"/>
                <w:szCs w:val="28"/>
              </w:rPr>
            </w:pPr>
            <w:r>
              <w:rPr>
                <w:rFonts w:hint="eastAsia" w:ascii="宋体" w:eastAsia="宋体"/>
                <w:spacing w:val="0"/>
                <w:szCs w:val="24"/>
              </w:rPr>
              <w:t>行政处罚</w:t>
            </w:r>
          </w:p>
        </w:tc>
        <w:tc>
          <w:tcPr>
            <w:tcW w:w="7305" w:type="dxa"/>
            <w:gridSpan w:val="3"/>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z w:val="28"/>
                <w:szCs w:val="28"/>
              </w:rPr>
            </w:pPr>
            <w:r>
              <w:rPr>
                <w:rFonts w:hint="eastAsia"/>
                <w:spacing w:val="0"/>
                <w:sz w:val="28"/>
                <w:szCs w:val="28"/>
              </w:rPr>
              <w:t xml:space="preserve">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3" w:hRule="atLeast"/>
          <w:jc w:val="center"/>
        </w:trPr>
        <w:tc>
          <w:tcPr>
            <w:tcW w:w="2435" w:type="dxa"/>
            <w:tcBorders>
              <w:top w:val="nil"/>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jc w:val="center"/>
              <w:rPr>
                <w:rFonts w:ascii="Calibri" w:hAnsi="Calibri" w:eastAsia="宋体"/>
                <w:spacing w:val="0"/>
                <w:sz w:val="28"/>
                <w:szCs w:val="28"/>
              </w:rPr>
            </w:pPr>
            <w:r>
              <w:rPr>
                <w:rFonts w:hint="eastAsia" w:ascii="宋体" w:eastAsia="宋体"/>
                <w:spacing w:val="0"/>
                <w:szCs w:val="24"/>
              </w:rPr>
              <w:t>行政强制</w:t>
            </w:r>
          </w:p>
        </w:tc>
        <w:tc>
          <w:tcPr>
            <w:tcW w:w="7305" w:type="dxa"/>
            <w:gridSpan w:val="3"/>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firstLine="140" w:firstLineChars="50"/>
              <w:jc w:val="center"/>
              <w:rPr>
                <w:rFonts w:ascii="Calibri" w:hAnsi="Calibri" w:eastAsia="宋体"/>
                <w:spacing w:val="0"/>
                <w:sz w:val="28"/>
                <w:szCs w:val="28"/>
              </w:rPr>
            </w:pPr>
            <w:r>
              <w:rPr>
                <w:rFonts w:ascii="宋体" w:eastAsia="宋体"/>
                <w:spacing w:val="0"/>
                <w:sz w:val="28"/>
                <w:szCs w:val="2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3" w:hRule="atLeast"/>
          <w:jc w:val="center"/>
        </w:trPr>
        <w:tc>
          <w:tcPr>
            <w:tcW w:w="9740" w:type="dxa"/>
            <w:gridSpan w:val="4"/>
            <w:tcBorders>
              <w:top w:val="nil"/>
              <w:left w:val="single" w:color="auto" w:sz="8" w:space="0"/>
              <w:bottom w:val="single" w:color="auto" w:sz="8" w:space="0"/>
              <w:right w:val="single" w:color="auto" w:sz="8" w:space="0"/>
              <w:tl2br w:val="nil"/>
              <w:tr2bl w:val="nil"/>
            </w:tcBorders>
            <w:shd w:val="clear" w:color="auto" w:fill="C6D9F1"/>
            <w:vAlign w:val="center"/>
          </w:tcPr>
          <w:p>
            <w:pPr>
              <w:spacing w:before="0" w:beforeAutospacing="0" w:after="0" w:afterAutospacing="0"/>
              <w:ind w:left="0" w:right="0"/>
              <w:jc w:val="center"/>
              <w:rPr>
                <w:rFonts w:ascii="Calibri" w:hAnsi="Calibri" w:eastAsia="宋体"/>
                <w:spacing w:val="0"/>
                <w:sz w:val="28"/>
                <w:szCs w:val="28"/>
              </w:rPr>
            </w:pPr>
            <w:r>
              <w:rPr>
                <w:rFonts w:hint="eastAsia" w:ascii="宋体" w:eastAsia="宋体"/>
                <w:spacing w:val="0"/>
                <w:szCs w:val="24"/>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3" w:hRule="atLeast"/>
          <w:jc w:val="center"/>
        </w:trPr>
        <w:tc>
          <w:tcPr>
            <w:tcW w:w="2435" w:type="dxa"/>
            <w:tcBorders>
              <w:top w:val="nil"/>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jc w:val="center"/>
              <w:rPr>
                <w:rFonts w:ascii="Calibri" w:hAnsi="Calibri" w:eastAsia="宋体"/>
                <w:spacing w:val="0"/>
                <w:sz w:val="28"/>
                <w:szCs w:val="28"/>
              </w:rPr>
            </w:pPr>
            <w:r>
              <w:rPr>
                <w:rFonts w:hint="eastAsia" w:ascii="宋体" w:eastAsia="宋体"/>
                <w:spacing w:val="0"/>
                <w:szCs w:val="24"/>
              </w:rPr>
              <w:t>信息内容</w:t>
            </w:r>
          </w:p>
        </w:tc>
        <w:tc>
          <w:tcPr>
            <w:tcW w:w="7305" w:type="dxa"/>
            <w:gridSpan w:val="3"/>
            <w:tcBorders>
              <w:top w:val="nil"/>
              <w:left w:val="nil"/>
              <w:bottom w:val="single" w:color="auto" w:sz="8" w:space="0"/>
              <w:right w:val="single" w:color="000000" w:sz="8" w:space="0"/>
              <w:tl2br w:val="nil"/>
              <w:tr2bl w:val="nil"/>
            </w:tcBorders>
            <w:vAlign w:val="center"/>
          </w:tcPr>
          <w:p>
            <w:pPr>
              <w:spacing w:before="0" w:beforeAutospacing="0" w:after="0" w:afterAutospacing="0"/>
              <w:ind w:left="0" w:right="0"/>
              <w:jc w:val="center"/>
              <w:rPr>
                <w:rFonts w:ascii="Calibri" w:hAnsi="Calibri" w:eastAsia="宋体"/>
                <w:spacing w:val="0"/>
                <w:sz w:val="28"/>
                <w:szCs w:val="28"/>
              </w:rPr>
            </w:pPr>
            <w:r>
              <w:rPr>
                <w:rFonts w:hint="eastAsia" w:ascii="宋体" w:eastAsia="宋体"/>
                <w:spacing w:val="0"/>
                <w:szCs w:val="24"/>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3" w:hRule="atLeast"/>
          <w:jc w:val="center"/>
        </w:trPr>
        <w:tc>
          <w:tcPr>
            <w:tcW w:w="2435" w:type="dxa"/>
            <w:tcBorders>
              <w:top w:val="nil"/>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jc w:val="center"/>
              <w:rPr>
                <w:rFonts w:ascii="Calibri" w:hAnsi="Calibri" w:eastAsia="宋体"/>
                <w:spacing w:val="0"/>
                <w:sz w:val="28"/>
                <w:szCs w:val="28"/>
              </w:rPr>
            </w:pPr>
            <w:r>
              <w:rPr>
                <w:rFonts w:hint="eastAsia" w:ascii="宋体" w:eastAsia="宋体"/>
                <w:spacing w:val="0"/>
                <w:szCs w:val="24"/>
              </w:rPr>
              <w:t>行政事业性收费</w:t>
            </w:r>
          </w:p>
        </w:tc>
        <w:tc>
          <w:tcPr>
            <w:tcW w:w="7305" w:type="dxa"/>
            <w:gridSpan w:val="3"/>
            <w:tcBorders>
              <w:top w:val="nil"/>
              <w:left w:val="nil"/>
              <w:bottom w:val="single" w:color="auto" w:sz="8" w:space="0"/>
              <w:right w:val="single" w:color="000000" w:sz="8" w:space="0"/>
              <w:tl2br w:val="nil"/>
              <w:tr2bl w:val="nil"/>
            </w:tcBorders>
            <w:vAlign w:val="center"/>
          </w:tcPr>
          <w:p>
            <w:pPr>
              <w:spacing w:before="0" w:beforeAutospacing="0" w:after="0" w:afterAutospacing="0"/>
              <w:ind w:left="0" w:right="0"/>
              <w:jc w:val="center"/>
              <w:rPr>
                <w:rFonts w:hint="eastAsia"/>
                <w:sz w:val="28"/>
                <w:szCs w:val="28"/>
              </w:rPr>
            </w:pPr>
            <w:r>
              <w:rPr>
                <w:rFonts w:ascii="宋体" w:eastAsia="宋体"/>
                <w:spacing w:val="0"/>
                <w:sz w:val="28"/>
                <w:szCs w:val="28"/>
              </w:rPr>
              <w:t xml:space="preserve"> 0</w:t>
            </w:r>
          </w:p>
        </w:tc>
      </w:tr>
    </w:tbl>
    <w:p>
      <w:pPr>
        <w:pStyle w:val="8"/>
        <w:shd w:val="clear" w:color="auto" w:fill="FFFFFF"/>
        <w:spacing w:before="0" w:beforeAutospacing="0" w:after="0" w:afterAutospacing="0" w:line="500" w:lineRule="exact"/>
        <w:ind w:left="0" w:right="0" w:firstLine="482"/>
        <w:rPr>
          <w:rFonts w:hint="eastAsia" w:ascii="黑体" w:eastAsia="黑体"/>
          <w:spacing w:val="0"/>
          <w:sz w:val="32"/>
          <w:szCs w:val="32"/>
        </w:rPr>
      </w:pPr>
      <w:r>
        <w:rPr>
          <w:rFonts w:hint="eastAsia" w:ascii="黑体" w:eastAsia="黑体"/>
          <w:spacing w:val="0"/>
          <w:sz w:val="32"/>
          <w:szCs w:val="32"/>
        </w:rPr>
        <w:t>三、收到和处理政府信息公开申请情况</w:t>
      </w:r>
    </w:p>
    <w:tbl>
      <w:tblPr>
        <w:tblStyle w:val="10"/>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753"/>
        <w:gridCol w:w="921"/>
        <w:gridCol w:w="3272"/>
        <w:gridCol w:w="686"/>
        <w:gridCol w:w="686"/>
        <w:gridCol w:w="686"/>
        <w:gridCol w:w="686"/>
        <w:gridCol w:w="686"/>
        <w:gridCol w:w="686"/>
        <w:gridCol w:w="68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09" w:hRule="atLeast"/>
          <w:jc w:val="center"/>
        </w:trPr>
        <w:tc>
          <w:tcPr>
            <w:tcW w:w="4947" w:type="dxa"/>
            <w:gridSpan w:val="3"/>
            <w:vMerge w:val="restart"/>
            <w:tcBorders>
              <w:top w:val="single" w:color="auto" w:sz="8" w:space="0"/>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jc w:val="left"/>
              <w:rPr>
                <w:rFonts w:hint="eastAsia" w:ascii="楷体_GB2312" w:eastAsia="楷体_GB2312"/>
                <w:spacing w:val="0"/>
                <w:sz w:val="20"/>
                <w:szCs w:val="20"/>
              </w:rPr>
            </w:pPr>
            <w:r>
              <w:rPr>
                <w:rFonts w:hint="eastAsia" w:ascii="楷体" w:eastAsia="楷体"/>
                <w:spacing w:val="0"/>
                <w:sz w:val="20"/>
                <w:szCs w:val="20"/>
              </w:rPr>
              <w:t>（本列数据的勾稽关系为：第一项加第二项之和，等于第三项加第四项之和）</w:t>
            </w:r>
          </w:p>
        </w:tc>
        <w:tc>
          <w:tcPr>
            <w:tcW w:w="4802" w:type="dxa"/>
            <w:gridSpan w:val="7"/>
            <w:tcBorders>
              <w:top w:val="single" w:color="auto" w:sz="8" w:space="0"/>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ascii="Calibri" w:hAnsi="Calibri" w:eastAsia="宋体"/>
                <w:spacing w:val="0"/>
                <w:sz w:val="20"/>
                <w:szCs w:val="20"/>
              </w:rPr>
            </w:pPr>
            <w:r>
              <w:rPr>
                <w:rFonts w:hint="eastAsia" w:ascii="宋体" w:eastAsia="宋体"/>
                <w:spacing w:val="0"/>
                <w:sz w:val="20"/>
                <w:szCs w:val="20"/>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09" w:hRule="atLeast"/>
          <w:jc w:val="center"/>
        </w:trPr>
        <w:tc>
          <w:tcPr>
            <w:tcW w:w="4947" w:type="dxa"/>
            <w:gridSpan w:val="3"/>
            <w:vMerge w:val="continue"/>
            <w:tcBorders>
              <w:top w:val="single" w:color="auto" w:sz="8" w:space="0"/>
              <w:left w:val="single" w:color="auto" w:sz="8" w:space="0"/>
              <w:bottom w:val="single" w:color="auto" w:sz="8" w:space="0"/>
              <w:right w:val="single" w:color="auto" w:sz="8" w:space="0"/>
              <w:tl2br w:val="nil"/>
              <w:tr2bl w:val="nil"/>
            </w:tcBorders>
            <w:vAlign w:val="center"/>
          </w:tcPr>
          <w:p/>
        </w:tc>
        <w:tc>
          <w:tcPr>
            <w:tcW w:w="686" w:type="dxa"/>
            <w:vMerge w:val="restart"/>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ascii="Calibri" w:hAnsi="Calibri" w:eastAsia="宋体"/>
                <w:spacing w:val="0"/>
                <w:sz w:val="20"/>
                <w:szCs w:val="20"/>
              </w:rPr>
            </w:pPr>
            <w:r>
              <w:rPr>
                <w:rFonts w:hint="eastAsia" w:ascii="宋体" w:eastAsia="宋体"/>
                <w:spacing w:val="0"/>
                <w:sz w:val="20"/>
                <w:szCs w:val="20"/>
              </w:rPr>
              <w:t>自然人</w:t>
            </w:r>
          </w:p>
        </w:tc>
        <w:tc>
          <w:tcPr>
            <w:tcW w:w="3430" w:type="dxa"/>
            <w:gridSpan w:val="5"/>
            <w:tcBorders>
              <w:top w:val="single" w:color="auto" w:sz="8" w:space="0"/>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ascii="Calibri" w:hAnsi="Calibri" w:eastAsia="宋体"/>
                <w:spacing w:val="0"/>
                <w:sz w:val="20"/>
                <w:szCs w:val="20"/>
              </w:rPr>
            </w:pPr>
            <w:r>
              <w:rPr>
                <w:rFonts w:hint="eastAsia" w:ascii="宋体" w:eastAsia="宋体"/>
                <w:spacing w:val="0"/>
                <w:sz w:val="20"/>
                <w:szCs w:val="20"/>
              </w:rPr>
              <w:t>法人或其他组织</w:t>
            </w:r>
          </w:p>
        </w:tc>
        <w:tc>
          <w:tcPr>
            <w:tcW w:w="686" w:type="dxa"/>
            <w:vMerge w:val="restart"/>
            <w:tcBorders>
              <w:top w:val="single" w:color="auto" w:sz="8" w:space="0"/>
              <w:left w:val="nil"/>
              <w:bottom w:val="inset" w:color="auto" w:sz="8" w:space="0"/>
              <w:right w:val="single" w:color="auto" w:sz="8" w:space="0"/>
              <w:tl2br w:val="nil"/>
              <w:tr2bl w:val="nil"/>
            </w:tcBorders>
            <w:vAlign w:val="center"/>
          </w:tcPr>
          <w:p>
            <w:pPr>
              <w:spacing w:before="0" w:beforeAutospacing="0" w:after="0" w:afterAutospacing="0"/>
              <w:ind w:left="0" w:right="0"/>
              <w:jc w:val="center"/>
              <w:rPr>
                <w:rFonts w:ascii="Calibri" w:hAnsi="Calibri" w:eastAsia="宋体"/>
                <w:spacing w:val="0"/>
                <w:sz w:val="20"/>
                <w:szCs w:val="20"/>
              </w:rPr>
            </w:pPr>
            <w:r>
              <w:rPr>
                <w:rFonts w:hint="eastAsia" w:ascii="宋体" w:eastAsia="宋体"/>
                <w:spacing w:val="0"/>
                <w:sz w:val="20"/>
                <w:szCs w:val="20"/>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09" w:hRule="atLeast"/>
          <w:jc w:val="center"/>
        </w:trPr>
        <w:tc>
          <w:tcPr>
            <w:tcW w:w="4947" w:type="dxa"/>
            <w:gridSpan w:val="3"/>
            <w:vMerge w:val="continue"/>
            <w:tcBorders>
              <w:top w:val="single" w:color="auto" w:sz="8" w:space="0"/>
              <w:left w:val="single" w:color="auto" w:sz="8" w:space="0"/>
              <w:bottom w:val="single" w:color="auto" w:sz="8" w:space="0"/>
              <w:right w:val="single" w:color="auto" w:sz="8" w:space="0"/>
              <w:tl2br w:val="nil"/>
              <w:tr2bl w:val="nil"/>
            </w:tcBorders>
            <w:vAlign w:val="center"/>
          </w:tcPr>
          <w:p/>
        </w:tc>
        <w:tc>
          <w:tcPr>
            <w:tcW w:w="686" w:type="dxa"/>
            <w:vMerge w:val="continue"/>
            <w:tcBorders>
              <w:top w:val="nil"/>
              <w:left w:val="nil"/>
              <w:bottom w:val="single" w:color="auto" w:sz="8" w:space="0"/>
              <w:right w:val="single" w:color="auto" w:sz="8" w:space="0"/>
              <w:tl2br w:val="nil"/>
              <w:tr2bl w:val="nil"/>
            </w:tcBorders>
            <w:vAlign w:val="center"/>
          </w:tcP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ascii="宋体" w:eastAsia="宋体"/>
                <w:spacing w:val="0"/>
                <w:sz w:val="20"/>
                <w:szCs w:val="20"/>
              </w:rPr>
            </w:pPr>
            <w:r>
              <w:rPr>
                <w:rFonts w:hint="eastAsia" w:ascii="宋体" w:eastAsia="宋体"/>
                <w:spacing w:val="0"/>
                <w:sz w:val="20"/>
                <w:szCs w:val="20"/>
              </w:rPr>
              <w:t>商业</w:t>
            </w:r>
          </w:p>
          <w:p>
            <w:pPr>
              <w:spacing w:before="0" w:beforeAutospacing="0" w:after="0" w:afterAutospacing="0"/>
              <w:ind w:left="0" w:right="0"/>
              <w:jc w:val="center"/>
              <w:rPr>
                <w:rFonts w:ascii="Calibri" w:hAnsi="Calibri" w:eastAsia="宋体"/>
                <w:spacing w:val="0"/>
                <w:sz w:val="20"/>
                <w:szCs w:val="20"/>
              </w:rPr>
            </w:pPr>
            <w:r>
              <w:rPr>
                <w:rFonts w:hint="eastAsia" w:ascii="宋体" w:eastAsia="宋体"/>
                <w:spacing w:val="0"/>
                <w:sz w:val="20"/>
                <w:szCs w:val="20"/>
              </w:rPr>
              <w:t>企业</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ascii="宋体" w:eastAsia="宋体"/>
                <w:spacing w:val="0"/>
                <w:sz w:val="20"/>
                <w:szCs w:val="20"/>
              </w:rPr>
            </w:pPr>
            <w:r>
              <w:rPr>
                <w:rFonts w:hint="eastAsia" w:ascii="宋体" w:eastAsia="宋体"/>
                <w:spacing w:val="0"/>
                <w:sz w:val="20"/>
                <w:szCs w:val="20"/>
              </w:rPr>
              <w:t>科研</w:t>
            </w:r>
          </w:p>
          <w:p>
            <w:pPr>
              <w:spacing w:before="0" w:beforeAutospacing="0" w:after="0" w:afterAutospacing="0"/>
              <w:ind w:left="0" w:right="0"/>
              <w:jc w:val="center"/>
              <w:rPr>
                <w:rFonts w:ascii="Calibri" w:hAnsi="Calibri" w:eastAsia="宋体"/>
                <w:spacing w:val="0"/>
                <w:sz w:val="20"/>
                <w:szCs w:val="20"/>
              </w:rPr>
            </w:pPr>
            <w:r>
              <w:rPr>
                <w:rFonts w:hint="eastAsia" w:ascii="宋体" w:eastAsia="宋体"/>
                <w:spacing w:val="0"/>
                <w:sz w:val="20"/>
                <w:szCs w:val="20"/>
              </w:rPr>
              <w:t>机构</w:t>
            </w:r>
          </w:p>
        </w:tc>
        <w:tc>
          <w:tcPr>
            <w:tcW w:w="686" w:type="dxa"/>
            <w:tcBorders>
              <w:top w:val="single" w:color="auto" w:sz="8" w:space="0"/>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ascii="Calibri" w:hAnsi="Calibri" w:eastAsia="宋体"/>
                <w:spacing w:val="0"/>
                <w:sz w:val="20"/>
                <w:szCs w:val="20"/>
              </w:rPr>
            </w:pPr>
            <w:r>
              <w:rPr>
                <w:rFonts w:hint="eastAsia" w:ascii="宋体" w:eastAsia="宋体"/>
                <w:spacing w:val="0"/>
                <w:sz w:val="20"/>
                <w:szCs w:val="20"/>
              </w:rPr>
              <w:t>社会公益组织</w:t>
            </w:r>
          </w:p>
        </w:tc>
        <w:tc>
          <w:tcPr>
            <w:tcW w:w="686" w:type="dxa"/>
            <w:tcBorders>
              <w:top w:val="single" w:color="auto" w:sz="8" w:space="0"/>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ascii="Calibri" w:hAnsi="Calibri" w:eastAsia="宋体"/>
                <w:spacing w:val="0"/>
                <w:sz w:val="20"/>
                <w:szCs w:val="20"/>
              </w:rPr>
            </w:pPr>
            <w:r>
              <w:rPr>
                <w:rFonts w:hint="eastAsia" w:ascii="宋体" w:eastAsia="宋体"/>
                <w:spacing w:val="0"/>
                <w:sz w:val="20"/>
                <w:szCs w:val="20"/>
              </w:rPr>
              <w:t>法律服务机构</w:t>
            </w:r>
          </w:p>
        </w:tc>
        <w:tc>
          <w:tcPr>
            <w:tcW w:w="686" w:type="dxa"/>
            <w:tcBorders>
              <w:top w:val="single" w:color="auto" w:sz="8" w:space="0"/>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ascii="Calibri" w:hAnsi="Calibri" w:eastAsia="宋体"/>
                <w:spacing w:val="0"/>
                <w:sz w:val="20"/>
                <w:szCs w:val="20"/>
              </w:rPr>
            </w:pPr>
            <w:r>
              <w:rPr>
                <w:rFonts w:hint="eastAsia" w:ascii="宋体" w:eastAsia="宋体"/>
                <w:spacing w:val="0"/>
                <w:sz w:val="20"/>
                <w:szCs w:val="20"/>
              </w:rPr>
              <w:t>其他</w:t>
            </w:r>
          </w:p>
        </w:tc>
        <w:tc>
          <w:tcPr>
            <w:tcW w:w="686" w:type="dxa"/>
            <w:vMerge w:val="continue"/>
            <w:tcBorders>
              <w:top w:val="single" w:color="auto" w:sz="8" w:space="0"/>
              <w:left w:val="nil"/>
              <w:bottom w:val="inset" w:color="auto" w:sz="8" w:space="0"/>
              <w:right w:val="single" w:color="auto" w:sz="8" w:space="0"/>
              <w:tl2br w:val="nil"/>
              <w:tr2bl w:val="nil"/>
            </w:tcBorders>
            <w:vAlign w:val="center"/>
          </w:tc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6" w:hRule="atLeast"/>
          <w:jc w:val="center"/>
        </w:trPr>
        <w:tc>
          <w:tcPr>
            <w:tcW w:w="4947" w:type="dxa"/>
            <w:gridSpan w:val="3"/>
            <w:tcBorders>
              <w:top w:val="nil"/>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jc w:val="left"/>
              <w:rPr>
                <w:rFonts w:ascii="Calibri" w:hAnsi="Calibri" w:eastAsia="宋体"/>
                <w:spacing w:val="0"/>
                <w:sz w:val="20"/>
                <w:szCs w:val="20"/>
              </w:rPr>
            </w:pPr>
            <w:r>
              <w:rPr>
                <w:rFonts w:hint="eastAsia" w:ascii="宋体" w:eastAsia="宋体"/>
                <w:spacing w:val="0"/>
                <w:sz w:val="20"/>
                <w:szCs w:val="20"/>
              </w:rPr>
              <w:t>一、本年新收政府信息公开申请数量</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eastAsia="宋体"/>
                <w:spacing w:val="0"/>
                <w:sz w:val="20"/>
                <w:szCs w:val="20"/>
                <w:lang w:eastAsia="zh-CN"/>
              </w:rPr>
            </w:pPr>
            <w:r>
              <w:rPr>
                <w:rFonts w:hint="eastAsia"/>
                <w:spacing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6" w:hRule="atLeast"/>
          <w:jc w:val="center"/>
        </w:trPr>
        <w:tc>
          <w:tcPr>
            <w:tcW w:w="4947" w:type="dxa"/>
            <w:gridSpan w:val="3"/>
            <w:tcBorders>
              <w:top w:val="nil"/>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jc w:val="left"/>
              <w:rPr>
                <w:rFonts w:ascii="Calibri" w:hAnsi="Calibri" w:eastAsia="宋体"/>
                <w:spacing w:val="0"/>
                <w:sz w:val="20"/>
                <w:szCs w:val="20"/>
              </w:rPr>
            </w:pPr>
            <w:r>
              <w:rPr>
                <w:rFonts w:hint="eastAsia" w:ascii="宋体" w:eastAsia="宋体"/>
                <w:spacing w:val="0"/>
                <w:sz w:val="20"/>
                <w:szCs w:val="20"/>
              </w:rPr>
              <w:t>二、上年结转政府信息公开申请数量</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ind w:left="0"/>
              <w:jc w:val="center"/>
              <w:rPr>
                <w:rFonts w:hint="eastAsia"/>
                <w:spacing w:val="0"/>
                <w:sz w:val="20"/>
                <w:szCs w:val="20"/>
              </w:rPr>
            </w:pPr>
            <w:r>
              <w:rPr>
                <w:rFonts w:hint="eastAsia"/>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6" w:hRule="atLeast"/>
          <w:jc w:val="center"/>
        </w:trPr>
        <w:tc>
          <w:tcPr>
            <w:tcW w:w="754" w:type="dxa"/>
            <w:vMerge w:val="restart"/>
            <w:tcBorders>
              <w:top w:val="nil"/>
              <w:left w:val="single" w:color="auto" w:sz="8" w:space="0"/>
              <w:bottom w:val="inset" w:color="auto" w:sz="8" w:space="0"/>
              <w:right w:val="single" w:color="auto" w:sz="8" w:space="0"/>
              <w:tl2br w:val="nil"/>
              <w:tr2bl w:val="nil"/>
            </w:tcBorders>
            <w:vAlign w:val="center"/>
          </w:tcPr>
          <w:p>
            <w:pPr>
              <w:spacing w:before="0" w:beforeAutospacing="0" w:after="0" w:afterAutospacing="0"/>
              <w:ind w:left="0" w:right="0"/>
              <w:jc w:val="left"/>
              <w:rPr>
                <w:rFonts w:hint="eastAsia" w:ascii="宋体" w:eastAsia="宋体"/>
                <w:spacing w:val="0"/>
                <w:sz w:val="20"/>
                <w:szCs w:val="20"/>
              </w:rPr>
            </w:pPr>
            <w:r>
              <w:rPr>
                <w:rFonts w:hint="eastAsia" w:ascii="宋体" w:eastAsia="宋体"/>
                <w:spacing w:val="0"/>
                <w:sz w:val="20"/>
                <w:szCs w:val="20"/>
              </w:rPr>
              <w:t>三、本年度办理结果</w:t>
            </w:r>
          </w:p>
        </w:tc>
        <w:tc>
          <w:tcPr>
            <w:tcW w:w="4193" w:type="dxa"/>
            <w:gridSpan w:val="2"/>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left"/>
              <w:rPr>
                <w:rFonts w:hint="eastAsia" w:ascii="宋体" w:eastAsia="宋体"/>
                <w:spacing w:val="0"/>
                <w:sz w:val="20"/>
                <w:szCs w:val="20"/>
              </w:rPr>
            </w:pPr>
            <w:r>
              <w:rPr>
                <w:rFonts w:hint="eastAsia" w:ascii="宋体" w:eastAsia="宋体"/>
                <w:spacing w:val="0"/>
                <w:sz w:val="20"/>
                <w:szCs w:val="20"/>
              </w:rPr>
              <w:t>（一）予以公开</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single" w:color="auto" w:sz="8" w:space="0"/>
              <w:left w:val="nil"/>
              <w:bottom w:val="single" w:color="auto" w:sz="8" w:space="0"/>
              <w:right w:val="single" w:color="auto" w:sz="8" w:space="0"/>
              <w:tl2br w:val="nil"/>
              <w:tr2bl w:val="nil"/>
            </w:tcBorders>
            <w:vAlign w:val="center"/>
          </w:tcPr>
          <w:p>
            <w:pPr>
              <w:ind w:left="0"/>
              <w:jc w:val="center"/>
              <w:rPr>
                <w:rFonts w:hint="eastAsia"/>
                <w:sz w:val="20"/>
                <w:szCs w:val="20"/>
              </w:rPr>
            </w:pPr>
            <w:r>
              <w:rPr>
                <w:rFonts w:hint="eastAsia"/>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6" w:hRule="atLeast"/>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4193" w:type="dxa"/>
            <w:gridSpan w:val="2"/>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left"/>
              <w:rPr>
                <w:rFonts w:hint="eastAsia" w:ascii="宋体" w:eastAsia="宋体"/>
                <w:spacing w:val="0"/>
                <w:sz w:val="20"/>
                <w:szCs w:val="20"/>
              </w:rPr>
            </w:pPr>
            <w:r>
              <w:rPr>
                <w:rFonts w:hint="eastAsia" w:ascii="宋体" w:eastAsia="宋体"/>
                <w:spacing w:val="0"/>
                <w:sz w:val="20"/>
                <w:szCs w:val="20"/>
              </w:rPr>
              <w:t>（二）部分公开</w:t>
            </w:r>
            <w:r>
              <w:rPr>
                <w:rFonts w:hint="eastAsia" w:ascii="楷体" w:eastAsia="楷体"/>
                <w:spacing w:val="0"/>
                <w:sz w:val="20"/>
                <w:szCs w:val="20"/>
              </w:rPr>
              <w:t>（区分处理的，只计这一情形，不计其他情形）</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ind w:left="0"/>
              <w:jc w:val="center"/>
              <w:rPr>
                <w:rFonts w:hint="eastAsia"/>
                <w:sz w:val="20"/>
                <w:szCs w:val="20"/>
              </w:rPr>
            </w:pPr>
            <w:r>
              <w:rPr>
                <w:sz w:val="20"/>
                <w:szCs w:val="20"/>
              </w:rPr>
              <w:t xml:space="preserve">  </w:t>
            </w:r>
            <w:r>
              <w:rPr>
                <w:rFonts w:hint="eastAsia"/>
                <w:sz w:val="20"/>
                <w:szCs w:val="20"/>
              </w:rPr>
              <w:t>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6" w:hRule="atLeast"/>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restart"/>
            <w:tcBorders>
              <w:top w:val="nil"/>
              <w:left w:val="nil"/>
              <w:bottom w:val="inset" w:color="auto" w:sz="8" w:space="0"/>
              <w:right w:val="single" w:color="auto" w:sz="8" w:space="0"/>
              <w:tl2br w:val="nil"/>
              <w:tr2bl w:val="nil"/>
            </w:tcBorders>
            <w:vAlign w:val="center"/>
          </w:tcPr>
          <w:p>
            <w:pPr>
              <w:spacing w:before="0" w:beforeAutospacing="0" w:after="0" w:afterAutospacing="0"/>
              <w:ind w:left="0" w:right="0"/>
              <w:jc w:val="left"/>
              <w:rPr>
                <w:rFonts w:hint="eastAsia" w:ascii="宋体" w:eastAsia="宋体"/>
                <w:spacing w:val="0"/>
                <w:sz w:val="20"/>
                <w:szCs w:val="20"/>
              </w:rPr>
            </w:pPr>
            <w:r>
              <w:rPr>
                <w:rFonts w:hint="eastAsia" w:ascii="宋体" w:eastAsia="宋体"/>
                <w:spacing w:val="0"/>
                <w:sz w:val="20"/>
                <w:szCs w:val="20"/>
              </w:rPr>
              <w:t>（三）不予公开</w:t>
            </w:r>
          </w:p>
        </w:tc>
        <w:tc>
          <w:tcPr>
            <w:tcW w:w="3272" w:type="dxa"/>
            <w:tcBorders>
              <w:top w:val="nil"/>
              <w:left w:val="nil"/>
              <w:bottom w:val="single" w:color="auto" w:sz="8" w:space="0"/>
              <w:right w:val="single" w:color="auto" w:sz="8" w:space="0"/>
              <w:tl2br w:val="nil"/>
              <w:tr2bl w:val="nil"/>
            </w:tcBorders>
          </w:tcPr>
          <w:p>
            <w:pPr>
              <w:spacing w:before="0" w:beforeAutospacing="0" w:after="0" w:afterAutospacing="0"/>
              <w:ind w:left="0" w:right="0"/>
              <w:jc w:val="left"/>
              <w:rPr>
                <w:rFonts w:hint="eastAsia" w:ascii="宋体" w:eastAsia="宋体"/>
                <w:spacing w:val="0"/>
                <w:sz w:val="20"/>
                <w:szCs w:val="20"/>
              </w:rPr>
            </w:pPr>
            <w:r>
              <w:rPr>
                <w:rFonts w:hint="eastAsia" w:ascii="宋体" w:eastAsia="宋体"/>
                <w:spacing w:val="0"/>
                <w:sz w:val="20"/>
                <w:szCs w:val="20"/>
              </w:rPr>
              <w:t>1.属于国家秘密</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single" w:color="auto" w:sz="8" w:space="0"/>
              <w:left w:val="nil"/>
              <w:bottom w:val="single" w:color="auto" w:sz="8" w:space="0"/>
              <w:right w:val="single" w:color="auto" w:sz="8" w:space="0"/>
              <w:tl2br w:val="nil"/>
              <w:tr2bl w:val="nil"/>
            </w:tcBorders>
            <w:vAlign w:val="center"/>
          </w:tcPr>
          <w:p>
            <w:pPr>
              <w:ind w:left="0"/>
              <w:jc w:val="center"/>
              <w:rPr>
                <w:rFonts w:hint="eastAsia"/>
                <w:sz w:val="20"/>
                <w:szCs w:val="20"/>
              </w:rPr>
            </w:pPr>
            <w:r>
              <w:rPr>
                <w:sz w:val="20"/>
                <w:szCs w:val="20"/>
              </w:rPr>
              <w:t xml:space="preserve">  </w:t>
            </w:r>
            <w:r>
              <w:rPr>
                <w:rFonts w:hint="eastAsia"/>
                <w:sz w:val="20"/>
                <w:szCs w:val="20"/>
              </w:rPr>
              <w:t>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6" w:hRule="atLeast"/>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continue"/>
            <w:tcBorders>
              <w:top w:val="nil"/>
              <w:left w:val="nil"/>
              <w:bottom w:val="inset" w:color="auto" w:sz="8" w:space="0"/>
              <w:right w:val="single" w:color="auto" w:sz="8" w:space="0"/>
              <w:tl2br w:val="nil"/>
              <w:tr2bl w:val="nil"/>
            </w:tcBorders>
            <w:vAlign w:val="center"/>
          </w:tcPr>
          <w:p/>
        </w:tc>
        <w:tc>
          <w:tcPr>
            <w:tcW w:w="3272" w:type="dxa"/>
            <w:tcBorders>
              <w:top w:val="nil"/>
              <w:left w:val="nil"/>
              <w:bottom w:val="single" w:color="auto" w:sz="8" w:space="0"/>
              <w:right w:val="single" w:color="auto" w:sz="8" w:space="0"/>
              <w:tl2br w:val="nil"/>
              <w:tr2bl w:val="nil"/>
            </w:tcBorders>
          </w:tcPr>
          <w:p>
            <w:pPr>
              <w:spacing w:before="0" w:beforeAutospacing="0" w:after="0" w:afterAutospacing="0"/>
              <w:ind w:left="0" w:right="0"/>
              <w:jc w:val="left"/>
              <w:rPr>
                <w:rFonts w:hint="eastAsia" w:ascii="宋体" w:eastAsia="宋体"/>
                <w:spacing w:val="0"/>
                <w:sz w:val="20"/>
                <w:szCs w:val="20"/>
              </w:rPr>
            </w:pPr>
            <w:r>
              <w:rPr>
                <w:rFonts w:hint="eastAsia" w:ascii="宋体" w:eastAsia="宋体"/>
                <w:spacing w:val="0"/>
                <w:sz w:val="20"/>
                <w:szCs w:val="20"/>
              </w:rPr>
              <w:t>2.其他法律行政法规禁止公开</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ind w:left="0"/>
              <w:jc w:val="center"/>
              <w:rPr>
                <w:rFonts w:hint="eastAsia"/>
                <w:sz w:val="20"/>
                <w:szCs w:val="20"/>
              </w:rPr>
            </w:pPr>
            <w:r>
              <w:rPr>
                <w:rFonts w:hint="eastAsia"/>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6" w:hRule="atLeast"/>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continue"/>
            <w:tcBorders>
              <w:top w:val="nil"/>
              <w:left w:val="nil"/>
              <w:bottom w:val="inset" w:color="auto" w:sz="8" w:space="0"/>
              <w:right w:val="single" w:color="auto" w:sz="8" w:space="0"/>
              <w:tl2br w:val="nil"/>
              <w:tr2bl w:val="nil"/>
            </w:tcBorders>
            <w:vAlign w:val="center"/>
          </w:tcPr>
          <w:p/>
        </w:tc>
        <w:tc>
          <w:tcPr>
            <w:tcW w:w="3272" w:type="dxa"/>
            <w:tcBorders>
              <w:top w:val="nil"/>
              <w:left w:val="nil"/>
              <w:bottom w:val="single" w:color="auto" w:sz="8" w:space="0"/>
              <w:right w:val="single" w:color="auto" w:sz="8" w:space="0"/>
              <w:tl2br w:val="nil"/>
              <w:tr2bl w:val="nil"/>
            </w:tcBorders>
          </w:tcPr>
          <w:p>
            <w:pPr>
              <w:spacing w:before="0" w:beforeAutospacing="0" w:after="0" w:afterAutospacing="0"/>
              <w:ind w:left="0" w:right="0"/>
              <w:jc w:val="left"/>
              <w:rPr>
                <w:rFonts w:hint="eastAsia" w:ascii="宋体" w:eastAsia="宋体"/>
                <w:spacing w:val="0"/>
                <w:sz w:val="20"/>
                <w:szCs w:val="20"/>
              </w:rPr>
            </w:pPr>
            <w:r>
              <w:rPr>
                <w:rFonts w:hint="eastAsia" w:ascii="宋体" w:eastAsia="宋体"/>
                <w:spacing w:val="0"/>
                <w:sz w:val="20"/>
                <w:szCs w:val="20"/>
              </w:rPr>
              <w:t>3.危及“三安全一稳定”</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ind w:left="0"/>
              <w:jc w:val="center"/>
              <w:rPr>
                <w:rFonts w:hint="eastAsia"/>
                <w:sz w:val="20"/>
                <w:szCs w:val="20"/>
              </w:rPr>
            </w:pPr>
            <w:r>
              <w:rPr>
                <w:rFonts w:hint="eastAsia"/>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6" w:hRule="atLeast"/>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continue"/>
            <w:tcBorders>
              <w:top w:val="nil"/>
              <w:left w:val="nil"/>
              <w:bottom w:val="inset" w:color="auto" w:sz="8" w:space="0"/>
              <w:right w:val="single" w:color="auto" w:sz="8" w:space="0"/>
              <w:tl2br w:val="nil"/>
              <w:tr2bl w:val="nil"/>
            </w:tcBorders>
            <w:vAlign w:val="center"/>
          </w:tcPr>
          <w:p/>
        </w:tc>
        <w:tc>
          <w:tcPr>
            <w:tcW w:w="3272" w:type="dxa"/>
            <w:tcBorders>
              <w:top w:val="nil"/>
              <w:left w:val="nil"/>
              <w:bottom w:val="single" w:color="auto" w:sz="8" w:space="0"/>
              <w:right w:val="single" w:color="auto" w:sz="8" w:space="0"/>
              <w:tl2br w:val="nil"/>
              <w:tr2bl w:val="nil"/>
            </w:tcBorders>
          </w:tcPr>
          <w:p>
            <w:pPr>
              <w:spacing w:before="0" w:beforeAutospacing="0" w:after="0" w:afterAutospacing="0"/>
              <w:ind w:left="0" w:right="0"/>
              <w:jc w:val="left"/>
              <w:rPr>
                <w:rFonts w:hint="eastAsia" w:ascii="宋体" w:eastAsia="宋体"/>
                <w:spacing w:val="0"/>
                <w:sz w:val="20"/>
                <w:szCs w:val="20"/>
              </w:rPr>
            </w:pPr>
            <w:r>
              <w:rPr>
                <w:rFonts w:hint="eastAsia" w:ascii="宋体" w:eastAsia="宋体"/>
                <w:spacing w:val="0"/>
                <w:sz w:val="20"/>
                <w:szCs w:val="20"/>
              </w:rPr>
              <w:t>4.保护第三方合法权益</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ind w:left="0"/>
              <w:jc w:val="center"/>
              <w:rPr>
                <w:rFonts w:hint="eastAsia"/>
                <w:sz w:val="20"/>
                <w:szCs w:val="20"/>
              </w:rPr>
            </w:pPr>
            <w:r>
              <w:rPr>
                <w:sz w:val="20"/>
                <w:szCs w:val="20"/>
              </w:rPr>
              <w:t xml:space="preserve"> </w:t>
            </w:r>
            <w:r>
              <w:rPr>
                <w:rFonts w:hint="eastAsia"/>
                <w:sz w:val="20"/>
                <w:szCs w:val="20"/>
              </w:rPr>
              <w:t>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6" w:hRule="atLeast"/>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continue"/>
            <w:tcBorders>
              <w:top w:val="nil"/>
              <w:left w:val="nil"/>
              <w:bottom w:val="inset" w:color="auto" w:sz="8" w:space="0"/>
              <w:right w:val="single" w:color="auto" w:sz="8" w:space="0"/>
              <w:tl2br w:val="nil"/>
              <w:tr2bl w:val="nil"/>
            </w:tcBorders>
            <w:vAlign w:val="center"/>
          </w:tcPr>
          <w:p/>
        </w:tc>
        <w:tc>
          <w:tcPr>
            <w:tcW w:w="3272" w:type="dxa"/>
            <w:tcBorders>
              <w:top w:val="nil"/>
              <w:left w:val="nil"/>
              <w:bottom w:val="single" w:color="auto" w:sz="8" w:space="0"/>
              <w:right w:val="single" w:color="auto" w:sz="8" w:space="0"/>
              <w:tl2br w:val="nil"/>
              <w:tr2bl w:val="nil"/>
            </w:tcBorders>
          </w:tcPr>
          <w:p>
            <w:pPr>
              <w:spacing w:before="0" w:beforeAutospacing="0" w:after="0" w:afterAutospacing="0"/>
              <w:ind w:left="0" w:right="0"/>
              <w:jc w:val="left"/>
              <w:rPr>
                <w:rFonts w:hint="eastAsia" w:ascii="宋体" w:eastAsia="宋体"/>
                <w:spacing w:val="0"/>
                <w:sz w:val="20"/>
                <w:szCs w:val="20"/>
              </w:rPr>
            </w:pPr>
            <w:r>
              <w:rPr>
                <w:rFonts w:hint="eastAsia" w:ascii="宋体" w:eastAsia="宋体"/>
                <w:spacing w:val="0"/>
                <w:sz w:val="20"/>
                <w:szCs w:val="20"/>
              </w:rPr>
              <w:t>5.属于三类内部事务信息</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ind w:left="0"/>
              <w:jc w:val="center"/>
              <w:rPr>
                <w:rFonts w:hint="eastAsia"/>
                <w:sz w:val="20"/>
                <w:szCs w:val="20"/>
              </w:rPr>
            </w:pPr>
            <w:r>
              <w:rPr>
                <w:sz w:val="20"/>
                <w:szCs w:val="20"/>
              </w:rPr>
              <w:t xml:space="preserve"> </w:t>
            </w:r>
            <w:r>
              <w:rPr>
                <w:rFonts w:hint="eastAsia"/>
                <w:sz w:val="20"/>
                <w:szCs w:val="20"/>
              </w:rPr>
              <w:t>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6" w:hRule="atLeast"/>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continue"/>
            <w:tcBorders>
              <w:top w:val="nil"/>
              <w:left w:val="nil"/>
              <w:bottom w:val="inset" w:color="auto" w:sz="8" w:space="0"/>
              <w:right w:val="single" w:color="auto" w:sz="8" w:space="0"/>
              <w:tl2br w:val="nil"/>
              <w:tr2bl w:val="nil"/>
            </w:tcBorders>
            <w:vAlign w:val="center"/>
          </w:tcPr>
          <w:p/>
        </w:tc>
        <w:tc>
          <w:tcPr>
            <w:tcW w:w="3272" w:type="dxa"/>
            <w:tcBorders>
              <w:top w:val="nil"/>
              <w:left w:val="nil"/>
              <w:bottom w:val="single" w:color="auto" w:sz="8" w:space="0"/>
              <w:right w:val="single" w:color="auto" w:sz="8" w:space="0"/>
              <w:tl2br w:val="nil"/>
              <w:tr2bl w:val="nil"/>
            </w:tcBorders>
          </w:tcPr>
          <w:p>
            <w:pPr>
              <w:spacing w:before="0" w:beforeAutospacing="0" w:after="0" w:afterAutospacing="0"/>
              <w:ind w:left="0" w:right="0"/>
              <w:jc w:val="left"/>
              <w:rPr>
                <w:rFonts w:hint="eastAsia" w:ascii="宋体" w:eastAsia="宋体"/>
                <w:spacing w:val="0"/>
                <w:sz w:val="20"/>
                <w:szCs w:val="20"/>
              </w:rPr>
            </w:pPr>
            <w:r>
              <w:rPr>
                <w:rFonts w:hint="eastAsia" w:ascii="宋体" w:eastAsia="宋体"/>
                <w:spacing w:val="0"/>
                <w:sz w:val="20"/>
                <w:szCs w:val="20"/>
              </w:rPr>
              <w:t>6.属于四类过程性信息</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ind w:left="0"/>
              <w:jc w:val="center"/>
              <w:rPr>
                <w:rFonts w:hint="eastAsia"/>
                <w:sz w:val="20"/>
                <w:szCs w:val="20"/>
              </w:rPr>
            </w:pPr>
            <w:r>
              <w:rPr>
                <w:sz w:val="20"/>
                <w:szCs w:val="20"/>
              </w:rPr>
              <w:t xml:space="preserve"> </w:t>
            </w:r>
            <w:r>
              <w:rPr>
                <w:rFonts w:hint="eastAsia"/>
                <w:sz w:val="20"/>
                <w:szCs w:val="20"/>
              </w:rPr>
              <w:t>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6" w:hRule="atLeast"/>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continue"/>
            <w:tcBorders>
              <w:top w:val="nil"/>
              <w:left w:val="nil"/>
              <w:bottom w:val="inset" w:color="auto" w:sz="8" w:space="0"/>
              <w:right w:val="single" w:color="auto" w:sz="8" w:space="0"/>
              <w:tl2br w:val="nil"/>
              <w:tr2bl w:val="nil"/>
            </w:tcBorders>
            <w:vAlign w:val="center"/>
          </w:tcPr>
          <w:p/>
        </w:tc>
        <w:tc>
          <w:tcPr>
            <w:tcW w:w="3272" w:type="dxa"/>
            <w:tcBorders>
              <w:top w:val="nil"/>
              <w:left w:val="nil"/>
              <w:bottom w:val="single" w:color="auto" w:sz="8" w:space="0"/>
              <w:right w:val="single" w:color="auto" w:sz="8" w:space="0"/>
              <w:tl2br w:val="nil"/>
              <w:tr2bl w:val="nil"/>
            </w:tcBorders>
          </w:tcPr>
          <w:p>
            <w:pPr>
              <w:spacing w:before="0" w:beforeAutospacing="0" w:after="0" w:afterAutospacing="0"/>
              <w:ind w:left="0" w:right="0"/>
              <w:jc w:val="left"/>
              <w:rPr>
                <w:rFonts w:hint="eastAsia" w:ascii="宋体" w:eastAsia="宋体"/>
                <w:spacing w:val="0"/>
                <w:sz w:val="20"/>
                <w:szCs w:val="20"/>
              </w:rPr>
            </w:pPr>
            <w:r>
              <w:rPr>
                <w:rFonts w:hint="eastAsia" w:ascii="宋体" w:eastAsia="宋体"/>
                <w:spacing w:val="0"/>
                <w:sz w:val="20"/>
                <w:szCs w:val="20"/>
              </w:rPr>
              <w:t>7.属于行政执法案卷</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ind w:left="0"/>
              <w:jc w:val="center"/>
              <w:rPr>
                <w:rFonts w:hint="eastAsia"/>
                <w:sz w:val="20"/>
                <w:szCs w:val="20"/>
              </w:rPr>
            </w:pPr>
            <w:r>
              <w:rPr>
                <w:rFonts w:hint="eastAsia"/>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6" w:hRule="atLeast"/>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continue"/>
            <w:tcBorders>
              <w:top w:val="nil"/>
              <w:left w:val="nil"/>
              <w:bottom w:val="inset" w:color="auto" w:sz="8" w:space="0"/>
              <w:right w:val="single" w:color="auto" w:sz="8" w:space="0"/>
              <w:tl2br w:val="nil"/>
              <w:tr2bl w:val="nil"/>
            </w:tcBorders>
            <w:vAlign w:val="center"/>
          </w:tcPr>
          <w:p/>
        </w:tc>
        <w:tc>
          <w:tcPr>
            <w:tcW w:w="3272" w:type="dxa"/>
            <w:tcBorders>
              <w:top w:val="nil"/>
              <w:left w:val="nil"/>
              <w:bottom w:val="single" w:color="auto" w:sz="8" w:space="0"/>
              <w:right w:val="single" w:color="auto" w:sz="8" w:space="0"/>
              <w:tl2br w:val="nil"/>
              <w:tr2bl w:val="nil"/>
            </w:tcBorders>
          </w:tcPr>
          <w:p>
            <w:pPr>
              <w:spacing w:before="0" w:beforeAutospacing="0" w:after="0" w:afterAutospacing="0"/>
              <w:ind w:left="0" w:right="0"/>
              <w:jc w:val="left"/>
              <w:rPr>
                <w:rFonts w:hint="eastAsia" w:ascii="宋体" w:eastAsia="宋体"/>
                <w:spacing w:val="0"/>
                <w:sz w:val="20"/>
                <w:szCs w:val="20"/>
              </w:rPr>
            </w:pPr>
            <w:r>
              <w:rPr>
                <w:rFonts w:hint="eastAsia" w:ascii="宋体" w:eastAsia="宋体"/>
                <w:spacing w:val="0"/>
                <w:sz w:val="20"/>
                <w:szCs w:val="20"/>
              </w:rPr>
              <w:t>8.属于行政查询事项</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ind w:left="0"/>
              <w:jc w:val="center"/>
              <w:rPr>
                <w:rFonts w:hint="eastAsia"/>
                <w:sz w:val="20"/>
                <w:szCs w:val="20"/>
              </w:rPr>
            </w:pPr>
            <w:r>
              <w:rPr>
                <w:rFonts w:hint="eastAsia"/>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6" w:hRule="atLeast"/>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restart"/>
            <w:tcBorders>
              <w:top w:val="nil"/>
              <w:left w:val="nil"/>
              <w:bottom w:val="inset" w:color="auto" w:sz="8" w:space="0"/>
              <w:right w:val="single" w:color="auto" w:sz="8" w:space="0"/>
              <w:tl2br w:val="nil"/>
              <w:tr2bl w:val="nil"/>
            </w:tcBorders>
            <w:vAlign w:val="center"/>
          </w:tcPr>
          <w:p>
            <w:pPr>
              <w:spacing w:before="0" w:beforeAutospacing="0" w:after="0" w:afterAutospacing="0"/>
              <w:ind w:left="0" w:right="0"/>
              <w:jc w:val="left"/>
              <w:rPr>
                <w:rFonts w:hint="eastAsia" w:ascii="宋体" w:eastAsia="宋体"/>
                <w:spacing w:val="0"/>
                <w:sz w:val="20"/>
                <w:szCs w:val="20"/>
              </w:rPr>
            </w:pPr>
            <w:r>
              <w:rPr>
                <w:rFonts w:hint="eastAsia" w:ascii="宋体" w:eastAsia="宋体"/>
                <w:spacing w:val="0"/>
                <w:sz w:val="20"/>
                <w:szCs w:val="20"/>
              </w:rPr>
              <w:t>（四）无法提供</w:t>
            </w:r>
          </w:p>
        </w:tc>
        <w:tc>
          <w:tcPr>
            <w:tcW w:w="3272" w:type="dxa"/>
            <w:tcBorders>
              <w:top w:val="nil"/>
              <w:left w:val="nil"/>
              <w:bottom w:val="single" w:color="auto" w:sz="8" w:space="0"/>
              <w:right w:val="single" w:color="auto" w:sz="8" w:space="0"/>
              <w:tl2br w:val="nil"/>
              <w:tr2bl w:val="nil"/>
            </w:tcBorders>
          </w:tcPr>
          <w:p>
            <w:pPr>
              <w:spacing w:before="0" w:beforeAutospacing="0" w:after="0" w:afterAutospacing="0"/>
              <w:ind w:left="0" w:right="0"/>
              <w:jc w:val="left"/>
              <w:rPr>
                <w:rFonts w:hint="eastAsia" w:ascii="宋体" w:eastAsia="宋体"/>
                <w:spacing w:val="0"/>
                <w:sz w:val="20"/>
                <w:szCs w:val="20"/>
              </w:rPr>
            </w:pPr>
            <w:r>
              <w:rPr>
                <w:rFonts w:hint="eastAsia" w:ascii="宋体" w:eastAsia="宋体"/>
                <w:spacing w:val="0"/>
                <w:sz w:val="20"/>
                <w:szCs w:val="20"/>
              </w:rPr>
              <w:t>1.本机关不掌握相关政府信息</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ind w:left="0"/>
              <w:jc w:val="center"/>
              <w:rPr>
                <w:rFonts w:hint="eastAsia"/>
                <w:sz w:val="20"/>
                <w:szCs w:val="20"/>
              </w:rPr>
            </w:pPr>
            <w:r>
              <w:rPr>
                <w:rFonts w:hint="eastAsia"/>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6" w:hRule="atLeast"/>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continue"/>
            <w:tcBorders>
              <w:top w:val="nil"/>
              <w:left w:val="nil"/>
              <w:bottom w:val="inset" w:color="auto" w:sz="8" w:space="0"/>
              <w:right w:val="single" w:color="auto" w:sz="8" w:space="0"/>
              <w:tl2br w:val="nil"/>
              <w:tr2bl w:val="nil"/>
            </w:tcBorders>
            <w:vAlign w:val="center"/>
          </w:tcPr>
          <w:p/>
        </w:tc>
        <w:tc>
          <w:tcPr>
            <w:tcW w:w="3272" w:type="dxa"/>
            <w:tcBorders>
              <w:top w:val="nil"/>
              <w:left w:val="nil"/>
              <w:bottom w:val="single" w:color="auto" w:sz="8" w:space="0"/>
              <w:right w:val="single" w:color="auto" w:sz="8" w:space="0"/>
              <w:tl2br w:val="nil"/>
              <w:tr2bl w:val="nil"/>
            </w:tcBorders>
          </w:tcPr>
          <w:p>
            <w:pPr>
              <w:spacing w:before="0" w:beforeAutospacing="0" w:after="0" w:afterAutospacing="0"/>
              <w:ind w:left="0" w:right="0"/>
              <w:jc w:val="left"/>
              <w:rPr>
                <w:rFonts w:hint="eastAsia" w:ascii="宋体" w:eastAsia="宋体"/>
                <w:spacing w:val="0"/>
                <w:sz w:val="20"/>
                <w:szCs w:val="20"/>
              </w:rPr>
            </w:pPr>
            <w:r>
              <w:rPr>
                <w:rFonts w:hint="eastAsia" w:ascii="宋体" w:eastAsia="宋体"/>
                <w:spacing w:val="0"/>
                <w:sz w:val="20"/>
                <w:szCs w:val="20"/>
              </w:rPr>
              <w:t>2.没有现成信息需要另行制作</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ind w:left="0"/>
              <w:jc w:val="center"/>
              <w:rPr>
                <w:rFonts w:hint="eastAsia"/>
                <w:sz w:val="20"/>
                <w:szCs w:val="20"/>
              </w:rPr>
            </w:pPr>
            <w:r>
              <w:rPr>
                <w:rFonts w:hint="eastAsia"/>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6" w:hRule="atLeast"/>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continue"/>
            <w:tcBorders>
              <w:top w:val="nil"/>
              <w:left w:val="nil"/>
              <w:bottom w:val="inset" w:color="auto" w:sz="8" w:space="0"/>
              <w:right w:val="single" w:color="auto" w:sz="8" w:space="0"/>
              <w:tl2br w:val="nil"/>
              <w:tr2bl w:val="nil"/>
            </w:tcBorders>
            <w:vAlign w:val="center"/>
          </w:tcPr>
          <w:p/>
        </w:tc>
        <w:tc>
          <w:tcPr>
            <w:tcW w:w="3272" w:type="dxa"/>
            <w:tcBorders>
              <w:top w:val="nil"/>
              <w:left w:val="nil"/>
              <w:bottom w:val="single" w:color="auto" w:sz="8" w:space="0"/>
              <w:right w:val="single" w:color="auto" w:sz="8" w:space="0"/>
              <w:tl2br w:val="nil"/>
              <w:tr2bl w:val="nil"/>
            </w:tcBorders>
          </w:tcPr>
          <w:p>
            <w:pPr>
              <w:spacing w:before="0" w:beforeAutospacing="0" w:after="0" w:afterAutospacing="0"/>
              <w:ind w:left="0" w:right="0"/>
              <w:jc w:val="left"/>
              <w:rPr>
                <w:rFonts w:hint="eastAsia" w:ascii="宋体" w:eastAsia="宋体"/>
                <w:spacing w:val="0"/>
                <w:sz w:val="20"/>
                <w:szCs w:val="20"/>
              </w:rPr>
            </w:pPr>
            <w:r>
              <w:rPr>
                <w:rFonts w:hint="eastAsia" w:ascii="宋体" w:eastAsia="宋体"/>
                <w:spacing w:val="0"/>
                <w:sz w:val="20"/>
                <w:szCs w:val="20"/>
              </w:rPr>
              <w:t>3.补正后申请内容仍不明确</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ind w:left="0"/>
              <w:jc w:val="center"/>
              <w:rPr>
                <w:rFonts w:hint="eastAsia"/>
                <w:sz w:val="20"/>
                <w:szCs w:val="20"/>
              </w:rPr>
            </w:pPr>
            <w:r>
              <w:rPr>
                <w:rFonts w:hint="eastAsia"/>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6" w:hRule="atLeast"/>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restart"/>
            <w:tcBorders>
              <w:top w:val="nil"/>
              <w:left w:val="nil"/>
              <w:bottom w:val="inset" w:color="auto" w:sz="8" w:space="0"/>
              <w:right w:val="single" w:color="auto" w:sz="8" w:space="0"/>
              <w:tl2br w:val="nil"/>
              <w:tr2bl w:val="nil"/>
            </w:tcBorders>
            <w:vAlign w:val="center"/>
          </w:tcPr>
          <w:p>
            <w:pPr>
              <w:spacing w:before="0" w:beforeAutospacing="0" w:after="0" w:afterAutospacing="0"/>
              <w:ind w:left="0" w:right="0"/>
              <w:jc w:val="left"/>
              <w:rPr>
                <w:rFonts w:hint="eastAsia" w:ascii="宋体" w:eastAsia="宋体"/>
                <w:spacing w:val="0"/>
                <w:sz w:val="20"/>
                <w:szCs w:val="20"/>
              </w:rPr>
            </w:pPr>
            <w:r>
              <w:rPr>
                <w:rFonts w:hint="eastAsia" w:ascii="宋体" w:eastAsia="宋体"/>
                <w:spacing w:val="0"/>
                <w:sz w:val="20"/>
                <w:szCs w:val="20"/>
              </w:rPr>
              <w:t>（五）不予处理</w:t>
            </w:r>
          </w:p>
        </w:tc>
        <w:tc>
          <w:tcPr>
            <w:tcW w:w="3272" w:type="dxa"/>
            <w:tcBorders>
              <w:top w:val="nil"/>
              <w:left w:val="nil"/>
              <w:bottom w:val="single" w:color="auto" w:sz="8" w:space="0"/>
              <w:right w:val="single" w:color="auto" w:sz="8" w:space="0"/>
              <w:tl2br w:val="nil"/>
              <w:tr2bl w:val="nil"/>
            </w:tcBorders>
          </w:tcPr>
          <w:p>
            <w:pPr>
              <w:spacing w:before="0" w:beforeAutospacing="0" w:after="0" w:afterAutospacing="0"/>
              <w:ind w:left="0" w:right="0"/>
              <w:jc w:val="left"/>
              <w:rPr>
                <w:rFonts w:hint="eastAsia" w:ascii="宋体" w:eastAsia="宋体"/>
                <w:spacing w:val="0"/>
                <w:sz w:val="20"/>
                <w:szCs w:val="20"/>
              </w:rPr>
            </w:pPr>
            <w:r>
              <w:rPr>
                <w:rFonts w:hint="eastAsia" w:ascii="宋体" w:eastAsia="宋体"/>
                <w:spacing w:val="0"/>
                <w:sz w:val="20"/>
                <w:szCs w:val="20"/>
              </w:rPr>
              <w:t>1.信访举报投诉类申请</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ind w:left="0"/>
              <w:jc w:val="center"/>
              <w:rPr>
                <w:rFonts w:hint="eastAsia"/>
                <w:sz w:val="20"/>
                <w:szCs w:val="20"/>
              </w:rPr>
            </w:pPr>
            <w:r>
              <w:rPr>
                <w:rFonts w:hint="eastAsia"/>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6" w:hRule="atLeast"/>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continue"/>
            <w:tcBorders>
              <w:top w:val="nil"/>
              <w:left w:val="nil"/>
              <w:bottom w:val="inset" w:color="auto" w:sz="8" w:space="0"/>
              <w:right w:val="single" w:color="auto" w:sz="8" w:space="0"/>
              <w:tl2br w:val="nil"/>
              <w:tr2bl w:val="nil"/>
            </w:tcBorders>
            <w:vAlign w:val="center"/>
          </w:tcPr>
          <w:p/>
        </w:tc>
        <w:tc>
          <w:tcPr>
            <w:tcW w:w="3272" w:type="dxa"/>
            <w:tcBorders>
              <w:top w:val="nil"/>
              <w:left w:val="nil"/>
              <w:bottom w:val="single" w:color="auto" w:sz="8" w:space="0"/>
              <w:right w:val="single" w:color="auto" w:sz="8" w:space="0"/>
              <w:tl2br w:val="nil"/>
              <w:tr2bl w:val="nil"/>
            </w:tcBorders>
          </w:tcPr>
          <w:p>
            <w:pPr>
              <w:spacing w:before="0" w:beforeAutospacing="0" w:after="0" w:afterAutospacing="0"/>
              <w:ind w:left="0" w:right="0"/>
              <w:jc w:val="left"/>
              <w:rPr>
                <w:rFonts w:hint="eastAsia" w:ascii="宋体" w:eastAsia="宋体"/>
                <w:spacing w:val="0"/>
                <w:sz w:val="20"/>
                <w:szCs w:val="20"/>
              </w:rPr>
            </w:pPr>
            <w:r>
              <w:rPr>
                <w:rFonts w:hint="eastAsia" w:ascii="宋体" w:eastAsia="宋体"/>
                <w:spacing w:val="0"/>
                <w:sz w:val="20"/>
                <w:szCs w:val="20"/>
              </w:rPr>
              <w:t>2.重复申请</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ind w:left="0"/>
              <w:jc w:val="center"/>
              <w:rPr>
                <w:rFonts w:hint="eastAsia"/>
                <w:sz w:val="20"/>
                <w:szCs w:val="20"/>
              </w:rPr>
            </w:pPr>
            <w:r>
              <w:rPr>
                <w:rFonts w:hint="eastAsia"/>
                <w:sz w:val="20"/>
                <w:szCs w:val="20"/>
              </w:rPr>
              <w:t>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6" w:hRule="atLeast"/>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continue"/>
            <w:tcBorders>
              <w:top w:val="nil"/>
              <w:left w:val="nil"/>
              <w:bottom w:val="inset" w:color="auto" w:sz="8" w:space="0"/>
              <w:right w:val="single" w:color="auto" w:sz="8" w:space="0"/>
              <w:tl2br w:val="nil"/>
              <w:tr2bl w:val="nil"/>
            </w:tcBorders>
            <w:vAlign w:val="center"/>
          </w:tcPr>
          <w:p/>
        </w:tc>
        <w:tc>
          <w:tcPr>
            <w:tcW w:w="3272" w:type="dxa"/>
            <w:tcBorders>
              <w:top w:val="nil"/>
              <w:left w:val="nil"/>
              <w:bottom w:val="single" w:color="auto" w:sz="8" w:space="0"/>
              <w:right w:val="single" w:color="auto" w:sz="8" w:space="0"/>
              <w:tl2br w:val="nil"/>
              <w:tr2bl w:val="nil"/>
            </w:tcBorders>
          </w:tcPr>
          <w:p>
            <w:pPr>
              <w:spacing w:before="0" w:beforeAutospacing="0" w:after="0" w:afterAutospacing="0"/>
              <w:ind w:left="0" w:right="0"/>
              <w:jc w:val="left"/>
              <w:rPr>
                <w:rFonts w:hint="eastAsia" w:ascii="宋体" w:eastAsia="宋体"/>
                <w:spacing w:val="0"/>
                <w:sz w:val="20"/>
                <w:szCs w:val="20"/>
              </w:rPr>
            </w:pPr>
            <w:r>
              <w:rPr>
                <w:rFonts w:hint="eastAsia" w:ascii="宋体" w:eastAsia="宋体"/>
                <w:spacing w:val="0"/>
                <w:sz w:val="20"/>
                <w:szCs w:val="20"/>
              </w:rPr>
              <w:t>3.要求提供公开出版物</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ind w:left="0"/>
              <w:jc w:val="center"/>
              <w:rPr>
                <w:rFonts w:hint="eastAsia"/>
                <w:sz w:val="20"/>
                <w:szCs w:val="20"/>
              </w:rPr>
            </w:pPr>
            <w:r>
              <w:rPr>
                <w:rFonts w:hint="eastAsia"/>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6" w:hRule="atLeast"/>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continue"/>
            <w:tcBorders>
              <w:top w:val="nil"/>
              <w:left w:val="nil"/>
              <w:bottom w:val="inset" w:color="auto" w:sz="8" w:space="0"/>
              <w:right w:val="single" w:color="auto" w:sz="8" w:space="0"/>
              <w:tl2br w:val="nil"/>
              <w:tr2bl w:val="nil"/>
            </w:tcBorders>
            <w:vAlign w:val="center"/>
          </w:tcPr>
          <w:p/>
        </w:tc>
        <w:tc>
          <w:tcPr>
            <w:tcW w:w="3272" w:type="dxa"/>
            <w:tcBorders>
              <w:top w:val="nil"/>
              <w:left w:val="nil"/>
              <w:bottom w:val="single" w:color="auto" w:sz="8" w:space="0"/>
              <w:right w:val="single" w:color="auto" w:sz="8" w:space="0"/>
              <w:tl2br w:val="nil"/>
              <w:tr2bl w:val="nil"/>
            </w:tcBorders>
          </w:tcPr>
          <w:p>
            <w:pPr>
              <w:spacing w:before="0" w:beforeAutospacing="0" w:after="0" w:afterAutospacing="0"/>
              <w:ind w:left="0" w:right="0"/>
              <w:jc w:val="left"/>
              <w:rPr>
                <w:rFonts w:hint="eastAsia" w:ascii="宋体" w:eastAsia="宋体"/>
                <w:spacing w:val="0"/>
                <w:sz w:val="20"/>
                <w:szCs w:val="20"/>
              </w:rPr>
            </w:pPr>
            <w:r>
              <w:rPr>
                <w:rFonts w:hint="eastAsia" w:ascii="宋体" w:eastAsia="宋体"/>
                <w:spacing w:val="0"/>
                <w:sz w:val="20"/>
                <w:szCs w:val="20"/>
              </w:rPr>
              <w:t>4.无正当理由大量反复申请</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ind w:left="0"/>
              <w:jc w:val="center"/>
              <w:rPr>
                <w:rFonts w:hint="eastAsia"/>
                <w:sz w:val="20"/>
                <w:szCs w:val="20"/>
              </w:rPr>
            </w:pPr>
            <w:r>
              <w:rPr>
                <w:rFonts w:hint="eastAsia"/>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6" w:hRule="atLeast"/>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continue"/>
            <w:tcBorders>
              <w:top w:val="nil"/>
              <w:left w:val="nil"/>
              <w:bottom w:val="inset" w:color="auto" w:sz="8" w:space="0"/>
              <w:right w:val="single" w:color="auto" w:sz="8" w:space="0"/>
              <w:tl2br w:val="nil"/>
              <w:tr2bl w:val="nil"/>
            </w:tcBorders>
            <w:vAlign w:val="center"/>
          </w:tcPr>
          <w:p/>
        </w:tc>
        <w:tc>
          <w:tcPr>
            <w:tcW w:w="3272" w:type="dxa"/>
            <w:tcBorders>
              <w:top w:val="nil"/>
              <w:left w:val="nil"/>
              <w:bottom w:val="inset" w:color="auto" w:sz="8" w:space="0"/>
              <w:right w:val="single" w:color="auto" w:sz="8" w:space="0"/>
              <w:tl2br w:val="nil"/>
              <w:tr2bl w:val="nil"/>
            </w:tcBorders>
            <w:vAlign w:val="center"/>
          </w:tcPr>
          <w:p>
            <w:pPr>
              <w:spacing w:before="0" w:beforeAutospacing="0" w:after="0" w:afterAutospacing="0"/>
              <w:ind w:left="0" w:right="0"/>
              <w:rPr>
                <w:rFonts w:hint="eastAsia" w:ascii="宋体" w:eastAsia="宋体"/>
                <w:spacing w:val="0"/>
                <w:sz w:val="20"/>
                <w:szCs w:val="20"/>
              </w:rPr>
            </w:pPr>
            <w:r>
              <w:rPr>
                <w:rFonts w:hint="eastAsia" w:ascii="宋体" w:eastAsia="宋体"/>
                <w:spacing w:val="0"/>
                <w:sz w:val="20"/>
                <w:szCs w:val="20"/>
              </w:rPr>
              <w:t>5.要求行政机关确认或重新出具已获取信息</w:t>
            </w:r>
          </w:p>
        </w:tc>
        <w:tc>
          <w:tcPr>
            <w:tcW w:w="686" w:type="dxa"/>
            <w:tcBorders>
              <w:top w:val="nil"/>
              <w:left w:val="nil"/>
              <w:bottom w:val="inset"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inset"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inset"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inset"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inset"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inset"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inset" w:color="auto" w:sz="8" w:space="0"/>
              <w:right w:val="single" w:color="auto" w:sz="8" w:space="0"/>
              <w:tl2br w:val="nil"/>
              <w:tr2bl w:val="nil"/>
            </w:tcBorders>
            <w:vAlign w:val="center"/>
          </w:tcPr>
          <w:p>
            <w:pPr>
              <w:ind w:left="0"/>
              <w:jc w:val="center"/>
              <w:rPr>
                <w:rFonts w:hint="eastAsia"/>
                <w:sz w:val="20"/>
                <w:szCs w:val="20"/>
              </w:rPr>
            </w:pPr>
            <w:r>
              <w:rPr>
                <w:rFonts w:hint="eastAsia"/>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6" w:hRule="atLeast"/>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restart"/>
            <w:tcBorders>
              <w:top w:val="inset" w:color="auto" w:sz="8" w:space="0"/>
              <w:left w:val="nil"/>
              <w:bottom w:val="inset" w:color="auto" w:sz="8" w:space="0"/>
              <w:right w:val="single" w:color="auto" w:sz="8" w:space="0"/>
              <w:tl2br w:val="nil"/>
              <w:tr2bl w:val="nil"/>
            </w:tcBorders>
            <w:vAlign w:val="center"/>
          </w:tcPr>
          <w:p>
            <w:pPr>
              <w:spacing w:before="0" w:beforeAutospacing="0" w:after="0" w:afterAutospacing="0"/>
              <w:ind w:left="0" w:right="0"/>
              <w:jc w:val="left"/>
              <w:rPr>
                <w:rFonts w:hint="eastAsia" w:ascii="宋体" w:eastAsia="宋体"/>
                <w:spacing w:val="0"/>
                <w:sz w:val="20"/>
                <w:szCs w:val="20"/>
              </w:rPr>
            </w:pPr>
            <w:r>
              <w:rPr>
                <w:rFonts w:hint="eastAsia" w:ascii="宋体" w:eastAsia="宋体"/>
                <w:spacing w:val="0"/>
                <w:sz w:val="20"/>
                <w:szCs w:val="20"/>
              </w:rPr>
              <w:t>（六）其他处理</w:t>
            </w:r>
          </w:p>
        </w:tc>
        <w:tc>
          <w:tcPr>
            <w:tcW w:w="3272"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rPr>
                <w:rFonts w:hint="eastAsia" w:ascii="宋体" w:eastAsia="宋体"/>
                <w:spacing w:val="0"/>
                <w:sz w:val="20"/>
                <w:szCs w:val="20"/>
              </w:rPr>
            </w:pPr>
            <w:r>
              <w:rPr>
                <w:rFonts w:hint="eastAsia" w:ascii="宋体" w:eastAsia="宋体"/>
                <w:spacing w:val="0"/>
                <w:sz w:val="20"/>
                <w:szCs w:val="20"/>
              </w:rPr>
              <w:t>1.申请人无正当理由逾期不补正、行政机关不再处理其政府信息公开申请</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4"/>
                <w:szCs w:val="24"/>
              </w:rPr>
            </w:pP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4"/>
                <w:szCs w:val="24"/>
              </w:rPr>
            </w:pP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4"/>
                <w:szCs w:val="24"/>
              </w:rPr>
            </w:pP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4"/>
                <w:szCs w:val="24"/>
              </w:rPr>
            </w:pP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4"/>
                <w:szCs w:val="24"/>
              </w:rPr>
            </w:pP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4"/>
                <w:szCs w:val="24"/>
              </w:rPr>
            </w:pPr>
          </w:p>
        </w:tc>
        <w:tc>
          <w:tcPr>
            <w:tcW w:w="686" w:type="dxa"/>
            <w:tcBorders>
              <w:top w:val="nil"/>
              <w:left w:val="nil"/>
              <w:bottom w:val="single" w:color="auto" w:sz="8" w:space="0"/>
              <w:right w:val="single" w:color="auto" w:sz="8" w:space="0"/>
              <w:tl2br w:val="nil"/>
              <w:tr2bl w:val="nil"/>
            </w:tcBorders>
            <w:vAlign w:val="center"/>
          </w:tcPr>
          <w:p>
            <w:pPr>
              <w:ind w:left="0"/>
              <w:jc w:val="center"/>
              <w:rPr>
                <w:rFonts w:hint="eastAsia"/>
                <w:sz w:val="20"/>
                <w:szCs w:val="20"/>
              </w:rPr>
            </w:pPr>
            <w:r>
              <w:rPr>
                <w:rFonts w:hint="eastAsia"/>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6" w:hRule="atLeast"/>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continue"/>
            <w:tcBorders>
              <w:top w:val="inset" w:color="auto" w:sz="8" w:space="0"/>
              <w:left w:val="nil"/>
              <w:bottom w:val="inset" w:color="auto" w:sz="8" w:space="0"/>
              <w:right w:val="single" w:color="auto" w:sz="8" w:space="0"/>
              <w:tl2br w:val="nil"/>
              <w:tr2bl w:val="nil"/>
            </w:tcBorders>
            <w:vAlign w:val="center"/>
          </w:tcPr>
          <w:p/>
        </w:tc>
        <w:tc>
          <w:tcPr>
            <w:tcW w:w="3272"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rPr>
                <w:rFonts w:hint="eastAsia" w:ascii="宋体" w:eastAsia="宋体"/>
                <w:spacing w:val="0"/>
                <w:sz w:val="20"/>
                <w:szCs w:val="20"/>
              </w:rPr>
            </w:pPr>
            <w:r>
              <w:rPr>
                <w:rFonts w:hint="eastAsia" w:ascii="宋体" w:eastAsia="宋体"/>
                <w:spacing w:val="0"/>
                <w:sz w:val="20"/>
                <w:szCs w:val="20"/>
              </w:rPr>
              <w:t>2.申请人逾期未按收费通知要求缴纳费用、行政机关不再处理其政府信息公开申请</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4"/>
                <w:szCs w:val="24"/>
              </w:rPr>
            </w:pP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4"/>
                <w:szCs w:val="24"/>
              </w:rPr>
            </w:pP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4"/>
                <w:szCs w:val="24"/>
              </w:rPr>
            </w:pP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4"/>
                <w:szCs w:val="24"/>
              </w:rPr>
            </w:pP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4"/>
                <w:szCs w:val="24"/>
              </w:rPr>
            </w:pP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4"/>
                <w:szCs w:val="24"/>
              </w:rPr>
            </w:pPr>
          </w:p>
        </w:tc>
        <w:tc>
          <w:tcPr>
            <w:tcW w:w="686" w:type="dxa"/>
            <w:tcBorders>
              <w:top w:val="nil"/>
              <w:left w:val="nil"/>
              <w:bottom w:val="single" w:color="auto" w:sz="8" w:space="0"/>
              <w:right w:val="single" w:color="auto" w:sz="8" w:space="0"/>
              <w:tl2br w:val="nil"/>
              <w:tr2bl w:val="nil"/>
            </w:tcBorders>
            <w:vAlign w:val="center"/>
          </w:tcPr>
          <w:p>
            <w:pPr>
              <w:ind w:left="0"/>
              <w:jc w:val="center"/>
              <w:rPr>
                <w:rFonts w:hint="eastAsia"/>
                <w:sz w:val="20"/>
                <w:szCs w:val="20"/>
              </w:rPr>
            </w:pPr>
            <w:r>
              <w:rPr>
                <w:rFonts w:hint="eastAsia"/>
                <w:sz w:val="20"/>
                <w:szCs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6" w:hRule="atLeast"/>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921" w:type="dxa"/>
            <w:vMerge w:val="continue"/>
            <w:tcBorders>
              <w:top w:val="inset" w:color="auto" w:sz="8" w:space="0"/>
              <w:left w:val="nil"/>
              <w:bottom w:val="inset" w:color="auto" w:sz="8" w:space="0"/>
              <w:right w:val="single" w:color="auto" w:sz="8" w:space="0"/>
              <w:tl2br w:val="nil"/>
              <w:tr2bl w:val="nil"/>
            </w:tcBorders>
            <w:vAlign w:val="center"/>
          </w:tcPr>
          <w:p/>
        </w:tc>
        <w:tc>
          <w:tcPr>
            <w:tcW w:w="3272"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left"/>
              <w:rPr>
                <w:rFonts w:hint="eastAsia" w:ascii="宋体" w:eastAsia="宋体"/>
                <w:spacing w:val="0"/>
                <w:sz w:val="20"/>
                <w:szCs w:val="20"/>
              </w:rPr>
            </w:pPr>
            <w:r>
              <w:rPr>
                <w:rFonts w:hint="eastAsia" w:ascii="宋体" w:eastAsia="宋体"/>
                <w:spacing w:val="0"/>
                <w:sz w:val="20"/>
                <w:szCs w:val="20"/>
              </w:rPr>
              <w:t>3.其他</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spacing w:val="0"/>
                <w:sz w:val="20"/>
                <w:szCs w:val="20"/>
              </w:rPr>
              <w:t>0</w:t>
            </w:r>
            <w:r>
              <w:rPr>
                <w:rFonts w:hint="eastAsia"/>
                <w:spacing w:val="0"/>
                <w:sz w:val="20"/>
                <w:szCs w:val="2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6" w:hRule="atLeast"/>
          <w:jc w:val="center"/>
        </w:trPr>
        <w:tc>
          <w:tcPr>
            <w:tcW w:w="754" w:type="dxa"/>
            <w:vMerge w:val="continue"/>
            <w:tcBorders>
              <w:top w:val="nil"/>
              <w:left w:val="single" w:color="auto" w:sz="8" w:space="0"/>
              <w:bottom w:val="inset" w:color="auto" w:sz="8" w:space="0"/>
              <w:right w:val="single" w:color="auto" w:sz="8" w:space="0"/>
              <w:tl2br w:val="nil"/>
              <w:tr2bl w:val="nil"/>
            </w:tcBorders>
            <w:vAlign w:val="center"/>
          </w:tcPr>
          <w:p/>
        </w:tc>
        <w:tc>
          <w:tcPr>
            <w:tcW w:w="4193" w:type="dxa"/>
            <w:gridSpan w:val="2"/>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left"/>
              <w:rPr>
                <w:rFonts w:hint="eastAsia" w:ascii="宋体" w:eastAsia="宋体"/>
                <w:spacing w:val="0"/>
                <w:sz w:val="20"/>
                <w:szCs w:val="20"/>
              </w:rPr>
            </w:pPr>
            <w:r>
              <w:rPr>
                <w:rFonts w:hint="eastAsia" w:ascii="宋体" w:eastAsia="宋体"/>
                <w:spacing w:val="0"/>
                <w:sz w:val="20"/>
                <w:szCs w:val="20"/>
              </w:rPr>
              <w:t>（七）总计</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eastAsia="宋体"/>
                <w:spacing w:val="0"/>
                <w:sz w:val="20"/>
                <w:szCs w:val="20"/>
                <w:lang w:eastAsia="zh-CN"/>
              </w:rPr>
            </w:pPr>
            <w:r>
              <w:rPr>
                <w:rFonts w:hint="eastAsia"/>
                <w:spacing w:val="0"/>
                <w:sz w:val="20"/>
                <w:szCs w:val="20"/>
                <w:lang w:val="en-US" w:eastAsia="zh-CN"/>
              </w:rPr>
              <w:t>0</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6" w:hRule="atLeast"/>
          <w:jc w:val="center"/>
        </w:trPr>
        <w:tc>
          <w:tcPr>
            <w:tcW w:w="4947" w:type="dxa"/>
            <w:gridSpan w:val="3"/>
            <w:tcBorders>
              <w:top w:val="nil"/>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jc w:val="left"/>
              <w:rPr>
                <w:rFonts w:ascii="Calibri" w:hAnsi="Calibri" w:eastAsia="宋体"/>
                <w:spacing w:val="0"/>
                <w:sz w:val="20"/>
                <w:szCs w:val="20"/>
              </w:rPr>
            </w:pPr>
            <w:r>
              <w:rPr>
                <w:rFonts w:hint="eastAsia" w:ascii="宋体" w:eastAsia="宋体"/>
                <w:spacing w:val="0"/>
                <w:sz w:val="20"/>
                <w:szCs w:val="20"/>
              </w:rPr>
              <w:t>四、结转下年度继续办理</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rFonts w:hint="eastAsia"/>
                <w:spacing w:val="0"/>
                <w:sz w:val="20"/>
                <w:szCs w:val="20"/>
              </w:rPr>
              <w:t> </w:t>
            </w:r>
          </w:p>
        </w:tc>
        <w:tc>
          <w:tcPr>
            <w:tcW w:w="686" w:type="dxa"/>
            <w:tcBorders>
              <w:top w:val="nil"/>
              <w:left w:val="nil"/>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spacing w:val="0"/>
                <w:sz w:val="20"/>
                <w:szCs w:val="20"/>
              </w:rPr>
            </w:pPr>
            <w:r>
              <w:rPr>
                <w:spacing w:val="0"/>
                <w:sz w:val="20"/>
                <w:szCs w:val="20"/>
              </w:rPr>
              <w:t>0</w:t>
            </w:r>
          </w:p>
        </w:tc>
      </w:tr>
    </w:tbl>
    <w:p>
      <w:pPr>
        <w:pStyle w:val="8"/>
        <w:shd w:val="clear" w:color="auto" w:fill="FFFFFF"/>
        <w:spacing w:before="0" w:beforeAutospacing="0" w:after="0" w:afterAutospacing="0" w:line="500" w:lineRule="exact"/>
        <w:ind w:left="0" w:right="0" w:firstLine="480"/>
        <w:rPr>
          <w:rFonts w:hint="eastAsia" w:ascii="黑体" w:eastAsia="黑体"/>
          <w:spacing w:val="0"/>
          <w:sz w:val="32"/>
          <w:szCs w:val="32"/>
        </w:rPr>
      </w:pPr>
      <w:r>
        <w:rPr>
          <w:rFonts w:hint="eastAsia" w:ascii="黑体" w:eastAsia="黑体"/>
          <w:spacing w:val="0"/>
          <w:sz w:val="32"/>
          <w:szCs w:val="32"/>
        </w:rPr>
        <w:t>四、政府信息公开行政复议、行政诉讼情况</w:t>
      </w:r>
    </w:p>
    <w:p>
      <w:pPr>
        <w:shd w:val="clear" w:color="auto" w:fill="FFFFFF"/>
        <w:spacing w:before="0" w:after="0" w:line="500" w:lineRule="exact"/>
        <w:ind w:left="0" w:right="0" w:firstLine="0"/>
        <w:jc w:val="center"/>
        <w:rPr>
          <w:rFonts w:hint="eastAsia" w:ascii="宋体" w:eastAsia="宋体"/>
          <w:spacing w:val="0"/>
          <w:sz w:val="24"/>
          <w:szCs w:val="24"/>
        </w:rPr>
      </w:pPr>
    </w:p>
    <w:tbl>
      <w:tblPr>
        <w:tblStyle w:val="10"/>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6" w:hRule="atLeast"/>
          <w:jc w:val="center"/>
        </w:trPr>
        <w:tc>
          <w:tcPr>
            <w:tcW w:w="3245" w:type="dxa"/>
            <w:gridSpan w:val="5"/>
            <w:tcBorders>
              <w:top w:val="single" w:color="auto" w:sz="8" w:space="0"/>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firstLine="0"/>
              <w:jc w:val="center"/>
              <w:rPr>
                <w:rFonts w:hint="eastAsia" w:ascii="黑体" w:eastAsia="黑体"/>
                <w:spacing w:val="0"/>
                <w:sz w:val="20"/>
                <w:szCs w:val="20"/>
              </w:rPr>
            </w:pPr>
            <w:r>
              <w:rPr>
                <w:rFonts w:hint="eastAsia" w:ascii="宋体" w:eastAsia="宋体"/>
                <w:spacing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firstLine="0"/>
              <w:jc w:val="center"/>
              <w:rPr>
                <w:rFonts w:hint="eastAsia" w:ascii="黑体" w:eastAsia="黑体"/>
                <w:spacing w:val="0"/>
                <w:sz w:val="20"/>
                <w:szCs w:val="20"/>
              </w:rPr>
            </w:pPr>
            <w:r>
              <w:rPr>
                <w:rFonts w:hint="eastAsia" w:ascii="宋体" w:eastAsia="宋体"/>
                <w:spacing w:val="0"/>
                <w:sz w:val="20"/>
                <w:szCs w:val="20"/>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6" w:hRule="atLeast"/>
          <w:jc w:val="center"/>
        </w:trPr>
        <w:tc>
          <w:tcPr>
            <w:tcW w:w="649" w:type="dxa"/>
            <w:vMerge w:val="restart"/>
            <w:tcBorders>
              <w:top w:val="nil"/>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firstLine="0"/>
              <w:jc w:val="center"/>
              <w:rPr>
                <w:rFonts w:hint="eastAsia" w:ascii="黑体" w:eastAsia="黑体"/>
                <w:spacing w:val="0"/>
                <w:sz w:val="20"/>
                <w:szCs w:val="20"/>
              </w:rPr>
            </w:pPr>
            <w:r>
              <w:rPr>
                <w:rFonts w:hint="eastAsia" w:ascii="宋体" w:eastAsia="宋体"/>
                <w:spacing w:val="0"/>
                <w:sz w:val="20"/>
                <w:szCs w:val="20"/>
              </w:rPr>
              <w:t>结果维持</w:t>
            </w:r>
          </w:p>
        </w:tc>
        <w:tc>
          <w:tcPr>
            <w:tcW w:w="649" w:type="dxa"/>
            <w:vMerge w:val="restart"/>
            <w:tcBorders>
              <w:top w:val="nil"/>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firstLine="0"/>
              <w:jc w:val="center"/>
              <w:rPr>
                <w:rFonts w:hint="eastAsia" w:ascii="黑体" w:eastAsia="黑体"/>
                <w:spacing w:val="0"/>
                <w:sz w:val="20"/>
                <w:szCs w:val="20"/>
              </w:rPr>
            </w:pPr>
            <w:r>
              <w:rPr>
                <w:rFonts w:hint="eastAsia" w:ascii="宋体" w:eastAsia="宋体"/>
                <w:spacing w:val="0"/>
                <w:sz w:val="20"/>
                <w:szCs w:val="20"/>
              </w:rPr>
              <w:t>结果</w:t>
            </w:r>
            <w:r>
              <w:rPr>
                <w:rFonts w:hint="eastAsia" w:ascii="宋体" w:eastAsia="宋体"/>
                <w:spacing w:val="0"/>
                <w:sz w:val="20"/>
                <w:szCs w:val="20"/>
              </w:rPr>
              <w:br w:type="textWrapping"/>
            </w:r>
            <w:r>
              <w:rPr>
                <w:rFonts w:hint="eastAsia" w:ascii="宋体" w:eastAsia="宋体"/>
                <w:spacing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firstLine="0"/>
              <w:jc w:val="center"/>
              <w:rPr>
                <w:rFonts w:hint="eastAsia" w:ascii="黑体" w:eastAsia="黑体"/>
                <w:spacing w:val="0"/>
                <w:sz w:val="20"/>
                <w:szCs w:val="20"/>
              </w:rPr>
            </w:pPr>
            <w:r>
              <w:rPr>
                <w:rFonts w:hint="eastAsia" w:ascii="宋体" w:eastAsia="宋体"/>
                <w:spacing w:val="0"/>
                <w:sz w:val="20"/>
                <w:szCs w:val="20"/>
              </w:rPr>
              <w:t>其他</w:t>
            </w:r>
            <w:r>
              <w:rPr>
                <w:rFonts w:hint="eastAsia" w:ascii="宋体" w:eastAsia="宋体"/>
                <w:spacing w:val="0"/>
                <w:sz w:val="20"/>
                <w:szCs w:val="20"/>
              </w:rPr>
              <w:br w:type="textWrapping"/>
            </w:r>
            <w:r>
              <w:rPr>
                <w:rFonts w:hint="eastAsia" w:ascii="宋体" w:eastAsia="宋体"/>
                <w:spacing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firstLine="0"/>
              <w:jc w:val="center"/>
              <w:rPr>
                <w:rFonts w:hint="eastAsia" w:ascii="黑体" w:eastAsia="黑体"/>
                <w:spacing w:val="0"/>
                <w:sz w:val="20"/>
                <w:szCs w:val="20"/>
              </w:rPr>
            </w:pPr>
            <w:r>
              <w:rPr>
                <w:rFonts w:hint="eastAsia" w:ascii="宋体" w:eastAsia="宋体"/>
                <w:spacing w:val="0"/>
                <w:sz w:val="20"/>
                <w:szCs w:val="20"/>
              </w:rPr>
              <w:t>尚未</w:t>
            </w:r>
            <w:r>
              <w:rPr>
                <w:rFonts w:hint="eastAsia" w:ascii="宋体" w:eastAsia="宋体"/>
                <w:spacing w:val="0"/>
                <w:sz w:val="20"/>
                <w:szCs w:val="20"/>
              </w:rPr>
              <w:br w:type="textWrapping"/>
            </w:r>
            <w:r>
              <w:rPr>
                <w:rFonts w:hint="eastAsia" w:ascii="宋体" w:eastAsia="宋体"/>
                <w:spacing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firstLine="0"/>
              <w:jc w:val="center"/>
              <w:rPr>
                <w:rFonts w:hint="eastAsia" w:ascii="黑体" w:eastAsia="黑体"/>
                <w:spacing w:val="0"/>
                <w:sz w:val="20"/>
                <w:szCs w:val="20"/>
              </w:rPr>
            </w:pPr>
            <w:r>
              <w:rPr>
                <w:rFonts w:hint="eastAsia" w:ascii="宋体" w:eastAsia="宋体"/>
                <w:spacing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firstLine="0"/>
              <w:jc w:val="center"/>
              <w:rPr>
                <w:rFonts w:hint="eastAsia" w:ascii="黑体" w:eastAsia="黑体"/>
                <w:spacing w:val="0"/>
                <w:sz w:val="20"/>
                <w:szCs w:val="20"/>
              </w:rPr>
            </w:pPr>
            <w:r>
              <w:rPr>
                <w:rFonts w:hint="eastAsia" w:ascii="宋体" w:eastAsia="宋体"/>
                <w:spacing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firstLine="0"/>
              <w:jc w:val="center"/>
              <w:rPr>
                <w:rFonts w:hint="eastAsia" w:ascii="黑体" w:eastAsia="黑体"/>
                <w:spacing w:val="0"/>
                <w:sz w:val="20"/>
                <w:szCs w:val="20"/>
              </w:rPr>
            </w:pPr>
            <w:r>
              <w:rPr>
                <w:rFonts w:hint="eastAsia" w:ascii="宋体" w:eastAsia="宋体"/>
                <w:spacing w:val="0"/>
                <w:sz w:val="20"/>
                <w:szCs w:val="20"/>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6" w:hRule="atLeast"/>
          <w:jc w:val="center"/>
        </w:trPr>
        <w:tc>
          <w:tcPr>
            <w:tcW w:w="649" w:type="dxa"/>
            <w:vMerge w:val="continue"/>
            <w:tcBorders>
              <w:top w:val="nil"/>
              <w:left w:val="single" w:color="auto" w:sz="8" w:space="0"/>
              <w:bottom w:val="single" w:color="auto" w:sz="8" w:space="0"/>
              <w:right w:val="single" w:color="auto" w:sz="8" w:space="0"/>
              <w:tl2br w:val="nil"/>
              <w:tr2bl w:val="nil"/>
            </w:tcBorders>
            <w:vAlign w:val="center"/>
          </w:tcPr>
          <w:p/>
        </w:tc>
        <w:tc>
          <w:tcPr>
            <w:tcW w:w="649" w:type="dxa"/>
            <w:vMerge w:val="continue"/>
            <w:tcBorders>
              <w:top w:val="nil"/>
              <w:left w:val="single" w:color="auto" w:sz="8" w:space="0"/>
              <w:bottom w:val="single" w:color="auto" w:sz="8" w:space="0"/>
              <w:right w:val="single" w:color="auto" w:sz="8" w:space="0"/>
              <w:tl2br w:val="nil"/>
              <w:tr2bl w:val="nil"/>
            </w:tcBorders>
            <w:vAlign w:val="center"/>
          </w:tcPr>
          <w:p/>
        </w:tc>
        <w:tc>
          <w:tcPr>
            <w:tcW w:w="649" w:type="dxa"/>
            <w:vMerge w:val="continue"/>
            <w:tcBorders>
              <w:top w:val="single" w:color="auto" w:sz="8" w:space="0"/>
              <w:left w:val="single" w:color="auto" w:sz="8" w:space="0"/>
              <w:bottom w:val="single" w:color="auto" w:sz="8" w:space="0"/>
              <w:right w:val="single" w:color="auto" w:sz="8" w:space="0"/>
              <w:tl2br w:val="nil"/>
              <w:tr2bl w:val="nil"/>
            </w:tcBorders>
            <w:vAlign w:val="center"/>
          </w:tcPr>
          <w:p/>
        </w:tc>
        <w:tc>
          <w:tcPr>
            <w:tcW w:w="649" w:type="dxa"/>
            <w:vMerge w:val="continue"/>
            <w:tcBorders>
              <w:top w:val="single" w:color="auto" w:sz="8" w:space="0"/>
              <w:left w:val="single" w:color="auto" w:sz="8" w:space="0"/>
              <w:bottom w:val="single" w:color="auto" w:sz="8" w:space="0"/>
              <w:right w:val="single" w:color="auto" w:sz="8" w:space="0"/>
              <w:tl2br w:val="nil"/>
              <w:tr2bl w:val="nil"/>
            </w:tcBorders>
            <w:vAlign w:val="center"/>
          </w:tcPr>
          <w:p/>
        </w:tc>
        <w:tc>
          <w:tcPr>
            <w:tcW w:w="649" w:type="dxa"/>
            <w:vMerge w:val="continue"/>
            <w:tcBorders>
              <w:top w:val="single" w:color="auto" w:sz="8" w:space="0"/>
              <w:left w:val="single" w:color="auto" w:sz="8" w:space="0"/>
              <w:bottom w:val="single" w:color="auto" w:sz="8" w:space="0"/>
              <w:right w:val="single" w:color="auto" w:sz="8" w:space="0"/>
              <w:tl2br w:val="nil"/>
              <w:tr2bl w:val="nil"/>
            </w:tcBorders>
            <w:vAlign w:val="center"/>
          </w:tcPr>
          <w:p/>
        </w:tc>
        <w:tc>
          <w:tcPr>
            <w:tcW w:w="649" w:type="dxa"/>
            <w:tcBorders>
              <w:top w:val="nil"/>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firstLine="0"/>
              <w:jc w:val="center"/>
              <w:rPr>
                <w:rFonts w:hint="eastAsia" w:ascii="黑体" w:eastAsia="黑体"/>
                <w:spacing w:val="0"/>
                <w:sz w:val="20"/>
                <w:szCs w:val="20"/>
              </w:rPr>
            </w:pPr>
            <w:r>
              <w:rPr>
                <w:rFonts w:hint="eastAsia" w:ascii="宋体" w:eastAsia="宋体"/>
                <w:spacing w:val="0"/>
                <w:sz w:val="20"/>
                <w:szCs w:val="20"/>
              </w:rPr>
              <w:t>结果</w:t>
            </w:r>
            <w:r>
              <w:rPr>
                <w:rFonts w:hint="eastAsia" w:ascii="宋体" w:eastAsia="宋体"/>
                <w:spacing w:val="0"/>
                <w:sz w:val="20"/>
                <w:szCs w:val="20"/>
              </w:rPr>
              <w:br w:type="textWrapping"/>
            </w:r>
            <w:r>
              <w:rPr>
                <w:rFonts w:hint="eastAsia" w:ascii="宋体" w:eastAsia="宋体"/>
                <w:spacing w:val="0"/>
                <w:sz w:val="20"/>
                <w:szCs w:val="20"/>
              </w:rPr>
              <w:t>维持</w:t>
            </w:r>
          </w:p>
        </w:tc>
        <w:tc>
          <w:tcPr>
            <w:tcW w:w="649" w:type="dxa"/>
            <w:tcBorders>
              <w:top w:val="nil"/>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firstLine="0"/>
              <w:jc w:val="center"/>
              <w:rPr>
                <w:rFonts w:hint="eastAsia" w:ascii="黑体" w:eastAsia="黑体"/>
                <w:spacing w:val="0"/>
                <w:sz w:val="20"/>
                <w:szCs w:val="20"/>
              </w:rPr>
            </w:pPr>
            <w:r>
              <w:rPr>
                <w:rFonts w:hint="eastAsia" w:ascii="宋体" w:eastAsia="宋体"/>
                <w:spacing w:val="0"/>
                <w:sz w:val="20"/>
                <w:szCs w:val="20"/>
              </w:rPr>
              <w:t>结果</w:t>
            </w:r>
            <w:r>
              <w:rPr>
                <w:rFonts w:hint="eastAsia" w:ascii="宋体" w:eastAsia="宋体"/>
                <w:spacing w:val="0"/>
                <w:sz w:val="20"/>
                <w:szCs w:val="20"/>
              </w:rPr>
              <w:br w:type="textWrapping"/>
            </w:r>
            <w:r>
              <w:rPr>
                <w:rFonts w:hint="eastAsia" w:ascii="宋体" w:eastAsia="宋体"/>
                <w:spacing w:val="0"/>
                <w:sz w:val="20"/>
                <w:szCs w:val="20"/>
              </w:rPr>
              <w:t>纠正</w:t>
            </w:r>
          </w:p>
        </w:tc>
        <w:tc>
          <w:tcPr>
            <w:tcW w:w="650" w:type="dxa"/>
            <w:tcBorders>
              <w:top w:val="single" w:color="auto" w:sz="8" w:space="0"/>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firstLine="0"/>
              <w:jc w:val="center"/>
              <w:rPr>
                <w:rFonts w:hint="eastAsia" w:ascii="黑体" w:eastAsia="黑体"/>
                <w:spacing w:val="0"/>
                <w:sz w:val="20"/>
                <w:szCs w:val="20"/>
              </w:rPr>
            </w:pPr>
            <w:r>
              <w:rPr>
                <w:rFonts w:hint="eastAsia" w:ascii="宋体" w:eastAsia="宋体"/>
                <w:spacing w:val="0"/>
                <w:sz w:val="20"/>
                <w:szCs w:val="20"/>
              </w:rPr>
              <w:t>其他</w:t>
            </w:r>
            <w:r>
              <w:rPr>
                <w:rFonts w:hint="eastAsia" w:ascii="宋体" w:eastAsia="宋体"/>
                <w:spacing w:val="0"/>
                <w:sz w:val="20"/>
                <w:szCs w:val="20"/>
              </w:rPr>
              <w:br w:type="textWrapping"/>
            </w:r>
            <w:r>
              <w:rPr>
                <w:rFonts w:hint="eastAsia" w:ascii="宋体" w:eastAsia="宋体"/>
                <w:spacing w:val="0"/>
                <w:sz w:val="20"/>
                <w:szCs w:val="20"/>
              </w:rPr>
              <w:t>结果</w:t>
            </w:r>
          </w:p>
        </w:tc>
        <w:tc>
          <w:tcPr>
            <w:tcW w:w="650" w:type="dxa"/>
            <w:tcBorders>
              <w:top w:val="single" w:color="auto" w:sz="8" w:space="0"/>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firstLine="0"/>
              <w:jc w:val="center"/>
              <w:rPr>
                <w:rFonts w:hint="eastAsia" w:ascii="黑体" w:eastAsia="黑体"/>
                <w:spacing w:val="0"/>
                <w:sz w:val="20"/>
                <w:szCs w:val="20"/>
              </w:rPr>
            </w:pPr>
            <w:r>
              <w:rPr>
                <w:rFonts w:hint="eastAsia" w:ascii="宋体" w:eastAsia="宋体"/>
                <w:spacing w:val="0"/>
                <w:sz w:val="20"/>
                <w:szCs w:val="20"/>
              </w:rPr>
              <w:t>尚未</w:t>
            </w:r>
            <w:r>
              <w:rPr>
                <w:rFonts w:hint="eastAsia" w:ascii="宋体" w:eastAsia="宋体"/>
                <w:spacing w:val="0"/>
                <w:sz w:val="20"/>
                <w:szCs w:val="20"/>
              </w:rPr>
              <w:br w:type="textWrapping"/>
            </w:r>
            <w:r>
              <w:rPr>
                <w:rFonts w:hint="eastAsia" w:ascii="宋体" w:eastAsia="宋体"/>
                <w:spacing w:val="0"/>
                <w:sz w:val="20"/>
                <w:szCs w:val="20"/>
              </w:rPr>
              <w:t>审结</w:t>
            </w:r>
          </w:p>
        </w:tc>
        <w:tc>
          <w:tcPr>
            <w:tcW w:w="650" w:type="dxa"/>
            <w:tcBorders>
              <w:top w:val="single" w:color="auto" w:sz="8" w:space="0"/>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firstLine="0"/>
              <w:jc w:val="center"/>
              <w:rPr>
                <w:rFonts w:hint="eastAsia" w:ascii="黑体" w:eastAsia="黑体"/>
                <w:spacing w:val="0"/>
                <w:sz w:val="20"/>
                <w:szCs w:val="20"/>
              </w:rPr>
            </w:pPr>
            <w:r>
              <w:rPr>
                <w:rFonts w:hint="eastAsia" w:ascii="宋体" w:eastAsia="宋体"/>
                <w:spacing w:val="0"/>
                <w:sz w:val="20"/>
                <w:szCs w:val="20"/>
              </w:rPr>
              <w:t>总计</w:t>
            </w:r>
          </w:p>
        </w:tc>
        <w:tc>
          <w:tcPr>
            <w:tcW w:w="650" w:type="dxa"/>
            <w:tcBorders>
              <w:top w:val="single" w:color="auto" w:sz="8" w:space="0"/>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firstLine="0"/>
              <w:jc w:val="center"/>
              <w:rPr>
                <w:rFonts w:hint="eastAsia" w:ascii="黑体" w:eastAsia="黑体"/>
                <w:spacing w:val="0"/>
                <w:sz w:val="20"/>
                <w:szCs w:val="20"/>
              </w:rPr>
            </w:pPr>
            <w:r>
              <w:rPr>
                <w:rFonts w:hint="eastAsia" w:ascii="宋体" w:eastAsia="宋体"/>
                <w:spacing w:val="0"/>
                <w:sz w:val="20"/>
                <w:szCs w:val="20"/>
              </w:rPr>
              <w:t>结果</w:t>
            </w:r>
            <w:r>
              <w:rPr>
                <w:rFonts w:hint="eastAsia" w:ascii="宋体" w:eastAsia="宋体"/>
                <w:spacing w:val="0"/>
                <w:sz w:val="20"/>
                <w:szCs w:val="20"/>
              </w:rPr>
              <w:br w:type="textWrapping"/>
            </w:r>
            <w:r>
              <w:rPr>
                <w:rFonts w:hint="eastAsia" w:ascii="宋体" w:eastAsia="宋体"/>
                <w:spacing w:val="0"/>
                <w:sz w:val="20"/>
                <w:szCs w:val="20"/>
              </w:rPr>
              <w:t>维持</w:t>
            </w:r>
          </w:p>
        </w:tc>
        <w:tc>
          <w:tcPr>
            <w:tcW w:w="650" w:type="dxa"/>
            <w:tcBorders>
              <w:top w:val="single" w:color="auto" w:sz="8" w:space="0"/>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firstLine="0"/>
              <w:jc w:val="center"/>
              <w:rPr>
                <w:rFonts w:hint="eastAsia" w:ascii="黑体" w:eastAsia="黑体"/>
                <w:spacing w:val="0"/>
                <w:sz w:val="20"/>
                <w:szCs w:val="20"/>
              </w:rPr>
            </w:pPr>
            <w:r>
              <w:rPr>
                <w:rFonts w:hint="eastAsia" w:ascii="宋体" w:eastAsia="宋体"/>
                <w:spacing w:val="0"/>
                <w:sz w:val="20"/>
                <w:szCs w:val="20"/>
              </w:rPr>
              <w:t>结果</w:t>
            </w:r>
            <w:r>
              <w:rPr>
                <w:rFonts w:hint="eastAsia" w:ascii="宋体" w:eastAsia="宋体"/>
                <w:spacing w:val="0"/>
                <w:sz w:val="20"/>
                <w:szCs w:val="20"/>
              </w:rPr>
              <w:br w:type="textWrapping"/>
            </w:r>
            <w:r>
              <w:rPr>
                <w:rFonts w:hint="eastAsia" w:ascii="宋体" w:eastAsia="宋体"/>
                <w:spacing w:val="0"/>
                <w:sz w:val="20"/>
                <w:szCs w:val="20"/>
              </w:rPr>
              <w:t>纠正</w:t>
            </w:r>
          </w:p>
        </w:tc>
        <w:tc>
          <w:tcPr>
            <w:tcW w:w="650" w:type="dxa"/>
            <w:tcBorders>
              <w:top w:val="single" w:color="auto" w:sz="8" w:space="0"/>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firstLine="0"/>
              <w:jc w:val="center"/>
              <w:rPr>
                <w:rFonts w:hint="eastAsia" w:ascii="黑体" w:eastAsia="黑体"/>
                <w:spacing w:val="0"/>
                <w:sz w:val="20"/>
                <w:szCs w:val="20"/>
              </w:rPr>
            </w:pPr>
            <w:r>
              <w:rPr>
                <w:rFonts w:hint="eastAsia" w:ascii="宋体" w:eastAsia="宋体"/>
                <w:spacing w:val="0"/>
                <w:sz w:val="20"/>
                <w:szCs w:val="20"/>
              </w:rPr>
              <w:t>其他</w:t>
            </w:r>
            <w:r>
              <w:rPr>
                <w:rFonts w:hint="eastAsia" w:ascii="宋体" w:eastAsia="宋体"/>
                <w:spacing w:val="0"/>
                <w:sz w:val="20"/>
                <w:szCs w:val="20"/>
              </w:rPr>
              <w:br w:type="textWrapping"/>
            </w:r>
            <w:r>
              <w:rPr>
                <w:rFonts w:hint="eastAsia" w:ascii="宋体" w:eastAsia="宋体"/>
                <w:spacing w:val="0"/>
                <w:sz w:val="20"/>
                <w:szCs w:val="20"/>
              </w:rPr>
              <w:t>结果</w:t>
            </w:r>
          </w:p>
        </w:tc>
        <w:tc>
          <w:tcPr>
            <w:tcW w:w="650" w:type="dxa"/>
            <w:tcBorders>
              <w:top w:val="single" w:color="auto" w:sz="8" w:space="0"/>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firstLine="0"/>
              <w:jc w:val="center"/>
              <w:rPr>
                <w:rFonts w:hint="eastAsia" w:ascii="黑体" w:eastAsia="黑体"/>
                <w:spacing w:val="0"/>
                <w:sz w:val="20"/>
                <w:szCs w:val="20"/>
              </w:rPr>
            </w:pPr>
            <w:r>
              <w:rPr>
                <w:rFonts w:hint="eastAsia" w:ascii="宋体" w:eastAsia="宋体"/>
                <w:spacing w:val="0"/>
                <w:sz w:val="20"/>
                <w:szCs w:val="20"/>
              </w:rPr>
              <w:t>尚未</w:t>
            </w:r>
            <w:r>
              <w:rPr>
                <w:rFonts w:hint="eastAsia" w:ascii="宋体" w:eastAsia="宋体"/>
                <w:spacing w:val="0"/>
                <w:sz w:val="20"/>
                <w:szCs w:val="20"/>
              </w:rPr>
              <w:br w:type="textWrapping"/>
            </w:r>
            <w:r>
              <w:rPr>
                <w:rFonts w:hint="eastAsia" w:ascii="宋体" w:eastAsia="宋体"/>
                <w:spacing w:val="0"/>
                <w:sz w:val="20"/>
                <w:szCs w:val="20"/>
              </w:rPr>
              <w:t>审结</w:t>
            </w:r>
          </w:p>
        </w:tc>
        <w:tc>
          <w:tcPr>
            <w:tcW w:w="650" w:type="dxa"/>
            <w:tcBorders>
              <w:top w:val="single" w:color="auto" w:sz="8" w:space="0"/>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firstLine="0"/>
              <w:jc w:val="center"/>
              <w:rPr>
                <w:rFonts w:hint="eastAsia" w:ascii="黑体" w:eastAsia="黑体"/>
                <w:spacing w:val="0"/>
                <w:sz w:val="20"/>
                <w:szCs w:val="20"/>
              </w:rPr>
            </w:pPr>
            <w:r>
              <w:rPr>
                <w:rFonts w:hint="eastAsia" w:ascii="宋体" w:eastAsia="宋体"/>
                <w:spacing w:val="0"/>
                <w:sz w:val="20"/>
                <w:szCs w:val="20"/>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6" w:hRule="atLeast"/>
          <w:jc w:val="center"/>
        </w:trPr>
        <w:tc>
          <w:tcPr>
            <w:tcW w:w="649" w:type="dxa"/>
            <w:tcBorders>
              <w:top w:val="nil"/>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ascii="宋体" w:eastAsia="宋体"/>
                <w:spacing w:val="0"/>
                <w:sz w:val="20"/>
                <w:szCs w:val="20"/>
              </w:rPr>
            </w:pPr>
          </w:p>
        </w:tc>
        <w:tc>
          <w:tcPr>
            <w:tcW w:w="649" w:type="dxa"/>
            <w:tcBorders>
              <w:top w:val="nil"/>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ascii="宋体" w:eastAsia="宋体"/>
                <w:spacing w:val="0"/>
                <w:sz w:val="20"/>
                <w:szCs w:val="20"/>
              </w:rPr>
            </w:pPr>
          </w:p>
        </w:tc>
        <w:tc>
          <w:tcPr>
            <w:tcW w:w="649" w:type="dxa"/>
            <w:tcBorders>
              <w:top w:val="nil"/>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ascii="宋体" w:eastAsia="宋体"/>
                <w:spacing w:val="0"/>
                <w:sz w:val="20"/>
                <w:szCs w:val="20"/>
              </w:rPr>
            </w:pPr>
          </w:p>
        </w:tc>
        <w:tc>
          <w:tcPr>
            <w:tcW w:w="649" w:type="dxa"/>
            <w:tcBorders>
              <w:top w:val="nil"/>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ascii="宋体" w:eastAsia="宋体"/>
                <w:spacing w:val="0"/>
                <w:sz w:val="20"/>
                <w:szCs w:val="20"/>
              </w:rPr>
            </w:pPr>
          </w:p>
        </w:tc>
        <w:tc>
          <w:tcPr>
            <w:tcW w:w="649" w:type="dxa"/>
            <w:tcBorders>
              <w:top w:val="nil"/>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ascii="宋体" w:eastAsia="宋体"/>
                <w:spacing w:val="0"/>
                <w:sz w:val="20"/>
                <w:szCs w:val="20"/>
              </w:rPr>
            </w:pPr>
          </w:p>
        </w:tc>
        <w:tc>
          <w:tcPr>
            <w:tcW w:w="649" w:type="dxa"/>
            <w:tcBorders>
              <w:top w:val="nil"/>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ascii="宋体" w:eastAsia="宋体"/>
                <w:spacing w:val="0"/>
                <w:sz w:val="20"/>
                <w:szCs w:val="20"/>
              </w:rPr>
            </w:pPr>
          </w:p>
        </w:tc>
        <w:tc>
          <w:tcPr>
            <w:tcW w:w="649" w:type="dxa"/>
            <w:tcBorders>
              <w:top w:val="nil"/>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ascii="宋体" w:eastAsia="宋体"/>
                <w:spacing w:val="0"/>
                <w:sz w:val="20"/>
                <w:szCs w:val="20"/>
              </w:rPr>
            </w:pPr>
          </w:p>
        </w:tc>
        <w:tc>
          <w:tcPr>
            <w:tcW w:w="650" w:type="dxa"/>
            <w:tcBorders>
              <w:top w:val="nil"/>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ascii="宋体" w:eastAsia="宋体"/>
                <w:spacing w:val="0"/>
                <w:sz w:val="20"/>
                <w:szCs w:val="20"/>
              </w:rPr>
            </w:pPr>
          </w:p>
        </w:tc>
        <w:tc>
          <w:tcPr>
            <w:tcW w:w="650" w:type="dxa"/>
            <w:tcBorders>
              <w:top w:val="nil"/>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ascii="宋体" w:eastAsia="宋体"/>
                <w:spacing w:val="0"/>
                <w:sz w:val="20"/>
                <w:szCs w:val="20"/>
              </w:rPr>
            </w:pPr>
          </w:p>
        </w:tc>
        <w:tc>
          <w:tcPr>
            <w:tcW w:w="650" w:type="dxa"/>
            <w:tcBorders>
              <w:top w:val="nil"/>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ascii="宋体" w:eastAsia="宋体"/>
                <w:spacing w:val="0"/>
                <w:sz w:val="20"/>
                <w:szCs w:val="20"/>
              </w:rPr>
            </w:pPr>
          </w:p>
        </w:tc>
        <w:tc>
          <w:tcPr>
            <w:tcW w:w="650" w:type="dxa"/>
            <w:tcBorders>
              <w:top w:val="nil"/>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ascii="宋体" w:eastAsia="宋体"/>
                <w:spacing w:val="0"/>
                <w:sz w:val="20"/>
                <w:szCs w:val="20"/>
              </w:rPr>
            </w:pPr>
          </w:p>
        </w:tc>
        <w:tc>
          <w:tcPr>
            <w:tcW w:w="650" w:type="dxa"/>
            <w:tcBorders>
              <w:top w:val="nil"/>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ascii="宋体" w:eastAsia="宋体"/>
                <w:spacing w:val="0"/>
                <w:sz w:val="20"/>
                <w:szCs w:val="20"/>
              </w:rPr>
            </w:pPr>
          </w:p>
        </w:tc>
        <w:tc>
          <w:tcPr>
            <w:tcW w:w="650" w:type="dxa"/>
            <w:tcBorders>
              <w:top w:val="nil"/>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ascii="宋体" w:eastAsia="宋体"/>
                <w:spacing w:val="0"/>
                <w:sz w:val="20"/>
                <w:szCs w:val="20"/>
              </w:rPr>
            </w:pPr>
          </w:p>
        </w:tc>
        <w:tc>
          <w:tcPr>
            <w:tcW w:w="650" w:type="dxa"/>
            <w:tcBorders>
              <w:top w:val="nil"/>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ascii="宋体" w:eastAsia="宋体"/>
                <w:spacing w:val="0"/>
                <w:sz w:val="20"/>
                <w:szCs w:val="20"/>
              </w:rPr>
            </w:pPr>
          </w:p>
        </w:tc>
        <w:tc>
          <w:tcPr>
            <w:tcW w:w="650" w:type="dxa"/>
            <w:tcBorders>
              <w:top w:val="nil"/>
              <w:left w:val="single" w:color="auto" w:sz="8" w:space="0"/>
              <w:bottom w:val="single" w:color="auto" w:sz="8" w:space="0"/>
              <w:right w:val="single" w:color="auto" w:sz="8" w:space="0"/>
              <w:tl2br w:val="nil"/>
              <w:tr2bl w:val="nil"/>
            </w:tcBorders>
            <w:vAlign w:val="center"/>
          </w:tcPr>
          <w:p>
            <w:pPr>
              <w:spacing w:before="0" w:beforeAutospacing="0" w:after="0" w:afterAutospacing="0"/>
              <w:ind w:left="0" w:right="0"/>
              <w:jc w:val="center"/>
              <w:rPr>
                <w:rFonts w:hint="eastAsia" w:ascii="宋体" w:eastAsia="宋体"/>
                <w:spacing w:val="0"/>
                <w:sz w:val="20"/>
                <w:szCs w:val="20"/>
              </w:rPr>
            </w:pPr>
            <w:r>
              <w:rPr>
                <w:rFonts w:ascii="宋体" w:eastAsia="宋体"/>
                <w:spacing w:val="0"/>
                <w:sz w:val="20"/>
                <w:szCs w:val="20"/>
              </w:rPr>
              <w:t>0</w:t>
            </w:r>
          </w:p>
        </w:tc>
      </w:tr>
    </w:tbl>
    <w:p>
      <w:r>
        <w:br w:type="textWrapping"/>
      </w:r>
    </w:p>
    <w:p>
      <w:pPr>
        <w:pStyle w:val="8"/>
        <w:shd w:val="clear" w:color="auto" w:fill="FFFFFF"/>
        <w:spacing w:before="0" w:beforeAutospacing="0" w:after="0" w:afterAutospacing="0"/>
        <w:ind w:left="0" w:right="0" w:firstLine="480"/>
        <w:rPr>
          <w:rFonts w:hint="eastAsia" w:ascii="黑体" w:eastAsia="黑体"/>
          <w:spacing w:val="0"/>
          <w:sz w:val="32"/>
          <w:szCs w:val="32"/>
        </w:rPr>
      </w:pPr>
      <w:r>
        <w:rPr>
          <w:rFonts w:hint="eastAsia" w:ascii="黑体" w:eastAsia="黑体"/>
          <w:spacing w:val="0"/>
          <w:sz w:val="32"/>
          <w:szCs w:val="32"/>
        </w:rPr>
        <w:t>五、存在的主要问题及改进情况</w:t>
      </w:r>
    </w:p>
    <w:p>
      <w:pPr>
        <w:pStyle w:val="8"/>
        <w:shd w:val="clear" w:color="auto" w:fill="FFFFFF"/>
        <w:spacing w:before="0" w:beforeAutospacing="0" w:after="0" w:afterAutospacing="0" w:line="500" w:lineRule="exact"/>
        <w:ind w:right="0" w:firstLine="640" w:firstLineChars="200"/>
        <w:jc w:val="both"/>
        <w:rPr>
          <w:rFonts w:ascii="仿宋" w:eastAsia="仿宋"/>
          <w:spacing w:val="0"/>
          <w:sz w:val="32"/>
          <w:szCs w:val="32"/>
        </w:rPr>
      </w:pPr>
      <w:r>
        <w:rPr>
          <w:rFonts w:hint="eastAsia" w:ascii="仿宋" w:eastAsia="仿宋"/>
          <w:spacing w:val="0"/>
          <w:sz w:val="32"/>
          <w:szCs w:val="32"/>
        </w:rPr>
        <w:t>（一）</w:t>
      </w:r>
      <w:r>
        <w:rPr>
          <w:rFonts w:ascii="仿宋" w:eastAsia="仿宋"/>
          <w:spacing w:val="0"/>
          <w:sz w:val="32"/>
          <w:szCs w:val="32"/>
        </w:rPr>
        <w:t>政策解读形式单一</w:t>
      </w:r>
    </w:p>
    <w:p>
      <w:pPr>
        <w:pStyle w:val="8"/>
        <w:shd w:val="clear" w:color="auto" w:fill="FFFFFF"/>
        <w:spacing w:before="0" w:beforeAutospacing="0" w:after="0" w:afterAutospacing="0" w:line="500" w:lineRule="exact"/>
        <w:ind w:right="0" w:firstLine="640" w:firstLineChars="200"/>
        <w:jc w:val="both"/>
        <w:rPr>
          <w:rFonts w:hint="eastAsia" w:ascii="仿宋" w:eastAsia="仿宋"/>
          <w:spacing w:val="0"/>
          <w:sz w:val="32"/>
          <w:szCs w:val="32"/>
        </w:rPr>
      </w:pPr>
      <w:r>
        <w:rPr>
          <w:rFonts w:ascii="仿宋" w:eastAsia="仿宋"/>
          <w:spacing w:val="0"/>
          <w:sz w:val="32"/>
          <w:szCs w:val="32"/>
        </w:rPr>
        <w:t>对于专业性较强的政策，解读形势较为单一，有待进一步丰富。</w:t>
      </w:r>
    </w:p>
    <w:p>
      <w:pPr>
        <w:pStyle w:val="8"/>
        <w:shd w:val="clear" w:color="auto" w:fill="FFFFFF"/>
        <w:spacing w:before="0" w:beforeAutospacing="0" w:after="0" w:afterAutospacing="0" w:line="500" w:lineRule="exact"/>
        <w:ind w:right="0" w:firstLine="640" w:firstLineChars="200"/>
        <w:jc w:val="both"/>
        <w:rPr>
          <w:rFonts w:hint="eastAsia" w:ascii="仿宋" w:eastAsia="仿宋"/>
          <w:spacing w:val="0"/>
          <w:sz w:val="32"/>
          <w:szCs w:val="32"/>
        </w:rPr>
      </w:pPr>
      <w:r>
        <w:rPr>
          <w:rFonts w:hint="eastAsia" w:ascii="仿宋" w:eastAsia="仿宋"/>
          <w:spacing w:val="0"/>
          <w:sz w:val="32"/>
          <w:szCs w:val="32"/>
        </w:rPr>
        <w:t>（二）下一步改进措施</w:t>
      </w:r>
    </w:p>
    <w:p>
      <w:pPr>
        <w:pStyle w:val="8"/>
        <w:shd w:val="clear" w:color="auto" w:fill="FFFFFF"/>
        <w:spacing w:before="0" w:beforeAutospacing="0" w:after="0" w:afterAutospacing="0" w:line="500" w:lineRule="exact"/>
        <w:ind w:right="0" w:firstLine="640" w:firstLineChars="200"/>
        <w:jc w:val="both"/>
        <w:rPr>
          <w:rFonts w:hint="eastAsia" w:ascii="仿宋" w:eastAsia="仿宋"/>
          <w:sz w:val="32"/>
          <w:szCs w:val="32"/>
        </w:rPr>
      </w:pPr>
      <w:r>
        <w:rPr>
          <w:rFonts w:hint="eastAsia" w:ascii="仿宋" w:eastAsia="仿宋"/>
          <w:spacing w:val="0"/>
          <w:sz w:val="32"/>
          <w:szCs w:val="32"/>
        </w:rPr>
        <w:t>一是加</w:t>
      </w:r>
      <w:r>
        <w:rPr>
          <w:rFonts w:ascii="仿宋" w:eastAsia="仿宋"/>
          <w:spacing w:val="0"/>
          <w:sz w:val="32"/>
          <w:szCs w:val="32"/>
        </w:rPr>
        <w:t>强学习，熟练掌握涉企政策。及时跟进学习国家、省、市新出台的涉企政策，真正将政策学深悟透，有效提升政策解读能力和水平。二是加强与多部门的联动，丰富政策解读形式。加强与相关部门、专家学者和媒体的联系，通过专家学者撰稿解读、政策问答、电视问政、在线访谈、媒体专访、答记者问和新闻发布会等形式，提升政策解读效果。</w:t>
      </w:r>
    </w:p>
    <w:p>
      <w:pPr>
        <w:pStyle w:val="8"/>
        <w:shd w:val="clear" w:color="auto" w:fill="FFFFFF"/>
        <w:spacing w:before="0" w:beforeAutospacing="0" w:after="0" w:afterAutospacing="0" w:line="500" w:lineRule="exact"/>
        <w:ind w:left="0" w:firstLine="640" w:firstLineChars="200"/>
        <w:rPr>
          <w:rFonts w:ascii="黑体" w:eastAsia="黑体"/>
          <w:spacing w:val="0"/>
          <w:sz w:val="32"/>
          <w:szCs w:val="32"/>
        </w:rPr>
      </w:pPr>
      <w:r>
        <w:rPr>
          <w:rFonts w:hint="eastAsia" w:ascii="黑体" w:eastAsia="黑体"/>
          <w:spacing w:val="0"/>
          <w:sz w:val="32"/>
          <w:szCs w:val="32"/>
        </w:rPr>
        <w:t>六、其他需要报告的事项</w:t>
      </w:r>
    </w:p>
    <w:p>
      <w:pPr>
        <w:pStyle w:val="7"/>
        <w:spacing w:line="500" w:lineRule="exact"/>
        <w:ind w:left="0" w:firstLine="640" w:firstLineChars="200"/>
        <w:jc w:val="both"/>
        <w:rPr>
          <w:rFonts w:ascii="仿宋" w:eastAsia="仿宋"/>
          <w:sz w:val="32"/>
          <w:szCs w:val="32"/>
        </w:rPr>
      </w:pPr>
      <w:r>
        <w:rPr>
          <w:rFonts w:ascii="仿宋" w:eastAsia="仿宋"/>
          <w:sz w:val="32"/>
          <w:szCs w:val="32"/>
        </w:rPr>
        <w:t>无需报告事项。</w:t>
      </w:r>
    </w:p>
    <w:p>
      <w:pPr>
        <w:spacing w:line="240" w:lineRule="auto"/>
        <w:jc w:val="left"/>
        <w:rPr>
          <w:rFonts w:hint="eastAsia" w:ascii="仿宋" w:eastAsia="仿宋"/>
          <w:sz w:val="32"/>
          <w:szCs w:val="32"/>
        </w:rPr>
      </w:pPr>
    </w:p>
    <w:p>
      <w:pPr>
        <w:spacing w:line="240" w:lineRule="auto"/>
        <w:jc w:val="left"/>
        <w:rPr>
          <w:rFonts w:hint="eastAsia" w:ascii="仿宋" w:eastAsia="仿宋"/>
          <w:sz w:val="32"/>
          <w:szCs w:val="32"/>
        </w:rPr>
      </w:pPr>
    </w:p>
    <w:p>
      <w:pPr>
        <w:wordWrap w:val="0"/>
        <w:spacing w:line="240" w:lineRule="auto"/>
        <w:jc w:val="right"/>
        <w:rPr>
          <w:rFonts w:ascii="仿宋" w:eastAsia="仿宋"/>
          <w:sz w:val="32"/>
          <w:szCs w:val="32"/>
        </w:rPr>
      </w:pPr>
      <w:r>
        <w:rPr>
          <w:rFonts w:ascii="仿宋" w:eastAsia="仿宋"/>
          <w:sz w:val="32"/>
          <w:szCs w:val="32"/>
        </w:rPr>
        <w:t xml:space="preserve">秦皇岛市工业和信息化局    </w:t>
      </w:r>
    </w:p>
    <w:p>
      <w:pPr>
        <w:wordWrap w:val="0"/>
        <w:spacing w:line="240" w:lineRule="auto"/>
        <w:jc w:val="right"/>
        <w:rPr>
          <w:rFonts w:hint="eastAsia" w:ascii="仿宋" w:eastAsia="仿宋"/>
          <w:sz w:val="32"/>
          <w:szCs w:val="32"/>
        </w:rPr>
      </w:pPr>
      <w:r>
        <w:rPr>
          <w:rFonts w:ascii="仿宋" w:eastAsia="仿宋"/>
          <w:sz w:val="32"/>
          <w:szCs w:val="32"/>
        </w:rPr>
        <w:t xml:space="preserve">2022年1月25日       </w:t>
      </w:r>
    </w:p>
    <w:sectPr>
      <w:footerReference r:id="rId3" w:type="default"/>
      <w:footerReference r:id="rId4" w:type="even"/>
      <w:pgSz w:w="11907" w:h="16840"/>
      <w:pgMar w:top="2098" w:right="1474" w:bottom="1985" w:left="1588" w:header="851" w:footer="992" w:gutter="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0" w:wrap="around" w:vAnchor="text" w:hAnchor="margin" w:xAlign="center" w:y="1"/>
      <w:pBdr>
        <w:top w:val="none" w:color="auto" w:sz="0" w:space="0"/>
        <w:left w:val="none" w:color="auto" w:sz="0" w:space="0"/>
        <w:bottom w:val="none" w:color="auto" w:sz="0" w:space="0"/>
        <w:right w:val="none" w:color="auto" w:sz="0" w:space="0"/>
      </w:pBdr>
    </w:pPr>
    <w:r>
      <w:rPr>
        <w:rStyle w:val="12"/>
      </w:rPr>
      <w:fldChar w:fldCharType="begin"/>
    </w:r>
    <w:r>
      <w:rPr>
        <w:rStyle w:val="12"/>
      </w:rPr>
      <w:instrText xml:space="preserve">Page</w:instrText>
    </w:r>
    <w:r>
      <w:rPr>
        <w:rStyle w:val="12"/>
      </w:rPr>
      <w:fldChar w:fldCharType="separate"/>
    </w:r>
    <w:r>
      <w:rPr>
        <w:rStyle w:val="12"/>
      </w:rPr>
      <w:t>1</w:t>
    </w:r>
    <w:r>
      <w:rPr>
        <w:rStyle w:val="12"/>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0" w:wrap="around" w:vAnchor="text" w:hAnchor="margin" w:xAlign="center" w:y="1"/>
      <w:pBdr>
        <w:top w:val="none" w:color="auto" w:sz="0" w:space="0"/>
        <w:left w:val="none" w:color="auto" w:sz="0" w:space="0"/>
        <w:bottom w:val="none" w:color="auto" w:sz="0" w:space="0"/>
        <w:right w:val="none" w:color="auto" w:sz="0" w:space="0"/>
      </w:pBdr>
    </w:pPr>
    <w:r>
      <w:rPr>
        <w:rStyle w:val="12"/>
      </w:rPr>
      <w:fldChar w:fldCharType="begin"/>
    </w:r>
    <w:r>
      <w:rPr>
        <w:rStyle w:val="12"/>
      </w:rPr>
      <w:instrText xml:space="preserve">Page</w:instrText>
    </w:r>
    <w:r>
      <w:rPr>
        <w:rStyle w:val="12"/>
      </w:rPr>
      <w:fldChar w:fldCharType="separate"/>
    </w:r>
    <w:r>
      <w:rPr>
        <w:rStyle w:val="12"/>
      </w:rPr>
      <w:t>1</w:t>
    </w:r>
    <w:r>
      <w:rPr>
        <w:rStyle w:val="12"/>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FELayout/>
    <w:doNotUseIndentAsNumberingTabStop/>
    <w:useAltKinsokuLineBreakRules/>
    <w:splitPgBreakAndParaMark/>
    <w:compatSetting w:name="compatibilityMode" w:uri="http://schemas.microsoft.com/office/word" w:val="11"/>
  </w:compat>
  <w:rsids>
    <w:rsidRoot w:val="00000000"/>
    <w:rsid w:val="1A340E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widowControl w:val="0"/>
      <w:spacing w:before="260" w:after="260" w:line="415" w:lineRule="auto"/>
      <w:outlineLvl w:val="2"/>
    </w:pPr>
    <w:rPr>
      <w:b/>
      <w:bCs/>
      <w:sz w:val="32"/>
      <w:szCs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index 8"/>
    <w:basedOn w:val="1"/>
    <w:next w:val="1"/>
    <w:qFormat/>
    <w:uiPriority w:val="0"/>
    <w:pPr>
      <w:spacing w:line="500" w:lineRule="exact"/>
      <w:ind w:left="2943"/>
    </w:pPr>
  </w:style>
  <w:style w:type="paragraph" w:styleId="6">
    <w:name w:val="footer"/>
    <w:basedOn w:val="1"/>
    <w:qFormat/>
    <w:uiPriority w:val="0"/>
    <w:pPr>
      <w:widowControl w:val="0"/>
      <w:tabs>
        <w:tab w:val="center" w:pos="4153"/>
        <w:tab w:val="right" w:pos="8307"/>
      </w:tabs>
      <w:snapToGrid w:val="0"/>
      <w:spacing w:line="240" w:lineRule="auto"/>
      <w:jc w:val="left"/>
    </w:pPr>
    <w:rPr>
      <w:rFonts w:ascii="宋体" w:eastAsia="宋体" w:cs="Times New Roman"/>
      <w:kern w:val="2"/>
      <w:sz w:val="18"/>
      <w:szCs w:val="21"/>
      <w:lang w:val="en-US" w:eastAsia="zh-CN"/>
    </w:rPr>
  </w:style>
  <w:style w:type="paragraph" w:styleId="7">
    <w:name w:val="index 7"/>
    <w:basedOn w:val="1"/>
    <w:next w:val="1"/>
    <w:qFormat/>
    <w:uiPriority w:val="0"/>
    <w:pPr>
      <w:spacing w:line="160" w:lineRule="exact"/>
      <w:ind w:left="0" w:firstLine="200" w:firstLineChars="200"/>
      <w:jc w:val="both"/>
    </w:pPr>
  </w:style>
  <w:style w:type="paragraph" w:styleId="8">
    <w:name w:val="Normal (Web)"/>
    <w:next w:val="7"/>
    <w:qFormat/>
    <w:uiPriority w:val="0"/>
    <w:pPr>
      <w:widowControl w:val="0"/>
      <w:spacing w:before="100" w:beforeAutospacing="1" w:after="100" w:afterAutospacing="1" w:line="240" w:lineRule="auto"/>
      <w:jc w:val="left"/>
    </w:pPr>
    <w:rPr>
      <w:rFonts w:ascii="宋体" w:hAnsi="Times New Roman" w:eastAsia="宋体" w:cs="Times New Roman"/>
      <w:kern w:val="2"/>
      <w:sz w:val="24"/>
      <w:szCs w:val="21"/>
      <w:lang w:val="en-US" w:eastAsia="zh-CN" w:bidi="ar-SA"/>
    </w:rPr>
  </w:style>
  <w:style w:type="paragraph" w:styleId="9">
    <w:name w:val="Body Text First Indent 2"/>
    <w:basedOn w:val="1"/>
    <w:next w:val="5"/>
    <w:qFormat/>
    <w:uiPriority w:val="0"/>
    <w:pPr>
      <w:widowControl w:val="0"/>
      <w:spacing w:line="480" w:lineRule="exact"/>
      <w:ind w:firstLine="200" w:firstLineChars="200"/>
      <w:jc w:val="both"/>
    </w:pPr>
    <w:rPr>
      <w:rFonts w:ascii="仿宋_GB2312" w:hAnsi="仿宋_GB2312" w:eastAsia="宋体" w:cs="方正仿宋_GBK"/>
      <w:b/>
      <w:kern w:val="2"/>
      <w:sz w:val="32"/>
      <w:szCs w:val="32"/>
      <w:lang w:val="en-US" w:eastAsia="zh-CN" w:bidi="ar-SA"/>
    </w:rPr>
  </w:style>
  <w:style w:type="character" w:styleId="12">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Pages>
  <Words>2133</Words>
  <Characters>2187</Characters>
  <Lines>378</Lines>
  <Paragraphs>141</Paragraphs>
  <TotalTime>87</TotalTime>
  <ScaleCrop>false</ScaleCrop>
  <LinksUpToDate>false</LinksUpToDate>
  <CharactersWithSpaces>2372</CharactersWithSpaces>
  <Application>WPS Office_11.8.2.8808_F1E327BC-269C-435d-A152-05C5408002CA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2021-07-09T01:38:00Z</dcterms:created>
  <dc:creator>Cynthia</dc:creator>
  <cp:lastModifiedBy>think</cp:lastModifiedBy>
  <dcterms:modified xsi:type="dcterms:W3CDTF">2022-02-23T07:45:20Z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